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B" w:rsidRPr="00535183" w:rsidRDefault="00E7564B" w:rsidP="00E7564B">
      <w:pPr>
        <w:pStyle w:val="Overskrift3"/>
        <w:rPr>
          <w:rStyle w:val="Overskrift3Tegn"/>
          <w:b/>
          <w:lang w:val="en-GB"/>
        </w:rPr>
      </w:pPr>
      <w:bookmarkStart w:id="0" w:name="_Toc362252498"/>
      <w:r w:rsidRPr="00535183">
        <w:rPr>
          <w:rStyle w:val="Overskrift3Tegn"/>
          <w:b/>
          <w:lang w:val="en-GB"/>
        </w:rPr>
        <w:t>HRBA/Gender Screening Note</w:t>
      </w:r>
      <w:bookmarkEnd w:id="0"/>
    </w:p>
    <w:tbl>
      <w:tblPr>
        <w:tblStyle w:val="Tabel-Gitter"/>
        <w:tblW w:w="5000" w:type="pct"/>
        <w:tblLook w:val="04A0" w:firstRow="1" w:lastRow="0" w:firstColumn="1" w:lastColumn="0" w:noHBand="0" w:noVBand="1"/>
      </w:tblPr>
      <w:tblGrid>
        <w:gridCol w:w="1788"/>
        <w:gridCol w:w="8066"/>
      </w:tblGrid>
      <w:tr w:rsidR="00E7564B" w:rsidRPr="003E7A9E" w:rsidTr="00B23B91">
        <w:trPr>
          <w:cantSplit/>
          <w:trHeight w:val="846"/>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7564B" w:rsidRDefault="00E7564B" w:rsidP="00B23B91">
            <w:pPr>
              <w:spacing w:afterLines="120" w:after="288" w:line="276" w:lineRule="auto"/>
              <w:jc w:val="center"/>
              <w:rPr>
                <w:rFonts w:ascii="Garamond" w:hAnsi="Garamond" w:cs="Arial"/>
                <w:smallCaps/>
                <w:sz w:val="26"/>
                <w:szCs w:val="26"/>
                <w:lang w:val="en-GB" w:eastAsia="en-US"/>
              </w:rPr>
            </w:pPr>
            <w:r>
              <w:rPr>
                <w:rStyle w:val="Fremhv"/>
                <w:rFonts w:cstheme="majorBidi"/>
                <w:b/>
                <w:sz w:val="30"/>
                <w:szCs w:val="30"/>
                <w:lang w:val="en-GB"/>
              </w:rPr>
              <w:t>Tool for Human Rights Based Approach (HRBA) and Gender Equality Screening</w:t>
            </w:r>
          </w:p>
        </w:tc>
      </w:tr>
      <w:tr w:rsidR="00E7564B" w:rsidRPr="003E7A9E" w:rsidTr="00B23B9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7564B" w:rsidRDefault="00E7564B" w:rsidP="00B23B91">
            <w:pPr>
              <w:spacing w:afterLines="120" w:after="288"/>
              <w:jc w:val="both"/>
              <w:rPr>
                <w:rFonts w:ascii="Garamond" w:hAnsi="Garamond" w:cs="Arial"/>
                <w:sz w:val="24"/>
                <w:szCs w:val="24"/>
                <w:lang w:val="en-GB"/>
              </w:rPr>
            </w:pPr>
            <w:r>
              <w:rPr>
                <w:rFonts w:cs="Arial"/>
                <w:b/>
                <w:szCs w:val="26"/>
                <w:lang w:val="en-GB"/>
              </w:rPr>
              <w:t>Purpose:</w:t>
            </w:r>
            <w:r>
              <w:rPr>
                <w:rFonts w:cs="Arial"/>
                <w:szCs w:val="26"/>
                <w:lang w:val="en-GB"/>
              </w:rPr>
              <w:t xml:space="preserve"> </w:t>
            </w:r>
            <w:r>
              <w:rPr>
                <w:rFonts w:cs="Arial"/>
                <w:sz w:val="24"/>
                <w:szCs w:val="24"/>
                <w:lang w:val="en-GB"/>
              </w:rPr>
              <w:t xml:space="preserve">The HRBA and Gender Screening Note complement the HRBA Guidance Note and the up-coming Gender Equality Strategy and the Gender Equality Toolbox. The purpose of the note is to facilitate and strengthen the application of the Human Rights Based Approach and mainstreaming of gender equality programming related to Danish development cooperation. It can be used as an inspirational checklist by all staff. </w:t>
            </w:r>
          </w:p>
          <w:p w:rsidR="00E7564B" w:rsidRDefault="00E7564B" w:rsidP="00B23B91">
            <w:pPr>
              <w:spacing w:afterLines="120" w:after="288" w:line="276" w:lineRule="auto"/>
              <w:jc w:val="both"/>
              <w:rPr>
                <w:rFonts w:ascii="Garamond" w:hAnsi="Garamond" w:cs="Arial"/>
                <w:sz w:val="26"/>
                <w:szCs w:val="26"/>
                <w:lang w:val="en-GB" w:eastAsia="en-US"/>
              </w:rPr>
            </w:pPr>
            <w:r>
              <w:rPr>
                <w:rFonts w:cs="Arial"/>
                <w:sz w:val="24"/>
                <w:szCs w:val="24"/>
                <w:lang w:val="en-GB"/>
              </w:rPr>
              <w:t>The information in the note should be based on the analysis undertaken as part of the preparation  of the Country policy paper and should draw on major Human Rights and gender equality analysis relevant for the country such as UPR-processes, reports and documents from OHCHR, EU HR Strategy, CEDAW-reporting as well as relevant analysis prepared by other major donors. The Screening Note should be attached to the country programme concept note, and the questions raised below should be reflected in the country programme document. Appraisal of country programmes will include a specific focus on HRBA and Gender Equality.</w:t>
            </w:r>
            <w:r>
              <w:rPr>
                <w:rFonts w:cs="Arial"/>
                <w:szCs w:val="26"/>
                <w:lang w:val="en-GB"/>
              </w:rPr>
              <w:t xml:space="preserve"> </w:t>
            </w:r>
          </w:p>
        </w:tc>
      </w:tr>
      <w:tr w:rsidR="00E7564B" w:rsidTr="00B23B91">
        <w:trPr>
          <w:cantSplit/>
          <w:trHeight w:val="511"/>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7564B" w:rsidRDefault="00E7564B" w:rsidP="00B23B91">
            <w:pPr>
              <w:spacing w:line="276" w:lineRule="auto"/>
              <w:rPr>
                <w:rFonts w:ascii="Garamond" w:hAnsi="Garamond" w:cs="Arial"/>
                <w:sz w:val="26"/>
                <w:szCs w:val="26"/>
                <w:lang w:val="en-GB" w:eastAsia="en-US"/>
              </w:rPr>
            </w:pPr>
            <w:r>
              <w:rPr>
                <w:rFonts w:cs="Arial"/>
                <w:szCs w:val="26"/>
                <w:lang w:val="en-GB"/>
              </w:rPr>
              <w:t>Basic info</w:t>
            </w:r>
          </w:p>
        </w:tc>
      </w:tr>
      <w:tr w:rsidR="00E7564B" w:rsidTr="00B23B91">
        <w:trPr>
          <w:cantSplit/>
          <w:trHeight w:val="396"/>
        </w:trPr>
        <w:tc>
          <w:tcPr>
            <w:tcW w:w="907" w:type="pct"/>
            <w:tcBorders>
              <w:top w:val="single" w:sz="4" w:space="0" w:color="auto"/>
              <w:left w:val="single" w:sz="4" w:space="0" w:color="auto"/>
              <w:bottom w:val="single" w:sz="4" w:space="0" w:color="auto"/>
              <w:right w:val="single" w:sz="4" w:space="0" w:color="auto"/>
            </w:tcBorders>
            <w:hideMark/>
          </w:tcPr>
          <w:p w:rsidR="00E7564B" w:rsidRDefault="00E7564B" w:rsidP="00B23B91">
            <w:pPr>
              <w:spacing w:afterLines="120" w:after="288" w:line="276" w:lineRule="auto"/>
              <w:rPr>
                <w:rFonts w:ascii="Garamond" w:hAnsi="Garamond" w:cs="Arial"/>
                <w:sz w:val="20"/>
                <w:lang w:val="en-GB" w:eastAsia="en-US"/>
              </w:rPr>
            </w:pPr>
            <w:r>
              <w:rPr>
                <w:rFonts w:cs="Arial"/>
                <w:sz w:val="20"/>
                <w:lang w:val="en-GB"/>
              </w:rPr>
              <w:t xml:space="preserve">Title </w:t>
            </w:r>
          </w:p>
        </w:tc>
        <w:tc>
          <w:tcPr>
            <w:tcW w:w="4093" w:type="pct"/>
            <w:tcBorders>
              <w:top w:val="single" w:sz="4" w:space="0" w:color="auto"/>
              <w:left w:val="single" w:sz="4" w:space="0" w:color="auto"/>
              <w:bottom w:val="single" w:sz="4" w:space="0" w:color="auto"/>
              <w:right w:val="single" w:sz="4" w:space="0" w:color="auto"/>
            </w:tcBorders>
          </w:tcPr>
          <w:p w:rsidR="00E7564B" w:rsidRDefault="00E7564B" w:rsidP="00B23B91">
            <w:pPr>
              <w:spacing w:afterLines="120" w:after="288" w:line="276" w:lineRule="auto"/>
              <w:rPr>
                <w:rFonts w:ascii="Garamond" w:hAnsi="Garamond" w:cs="Arial"/>
                <w:sz w:val="20"/>
                <w:lang w:val="en-GB" w:eastAsia="en-US"/>
              </w:rPr>
            </w:pPr>
          </w:p>
        </w:tc>
      </w:tr>
      <w:tr w:rsidR="00E7564B" w:rsidTr="00B23B91">
        <w:trPr>
          <w:cantSplit/>
          <w:trHeight w:val="334"/>
        </w:trPr>
        <w:tc>
          <w:tcPr>
            <w:tcW w:w="907" w:type="pct"/>
            <w:tcBorders>
              <w:top w:val="single" w:sz="4" w:space="0" w:color="auto"/>
              <w:left w:val="single" w:sz="4" w:space="0" w:color="auto"/>
              <w:bottom w:val="single" w:sz="4" w:space="0" w:color="auto"/>
              <w:right w:val="single" w:sz="4" w:space="0" w:color="auto"/>
            </w:tcBorders>
            <w:hideMark/>
          </w:tcPr>
          <w:p w:rsidR="00E7564B" w:rsidRDefault="00E7564B" w:rsidP="00B23B91">
            <w:pPr>
              <w:spacing w:afterLines="120" w:after="288" w:line="276" w:lineRule="auto"/>
              <w:rPr>
                <w:rFonts w:ascii="Garamond" w:hAnsi="Garamond" w:cs="Arial"/>
                <w:sz w:val="20"/>
                <w:lang w:val="en-GB" w:eastAsia="en-US"/>
              </w:rPr>
            </w:pPr>
            <w:r>
              <w:rPr>
                <w:rFonts w:cs="Arial"/>
                <w:sz w:val="20"/>
                <w:lang w:val="en-GB"/>
              </w:rPr>
              <w:t xml:space="preserve">Country/ region </w:t>
            </w:r>
          </w:p>
        </w:tc>
        <w:tc>
          <w:tcPr>
            <w:tcW w:w="4093" w:type="pct"/>
            <w:tcBorders>
              <w:top w:val="single" w:sz="4" w:space="0" w:color="auto"/>
              <w:left w:val="single" w:sz="4" w:space="0" w:color="auto"/>
              <w:bottom w:val="single" w:sz="4" w:space="0" w:color="auto"/>
              <w:right w:val="single" w:sz="4" w:space="0" w:color="auto"/>
            </w:tcBorders>
          </w:tcPr>
          <w:p w:rsidR="00E7564B" w:rsidRDefault="00E7564B" w:rsidP="00B23B91">
            <w:pPr>
              <w:spacing w:afterLines="120" w:after="288" w:line="276" w:lineRule="auto"/>
              <w:rPr>
                <w:rFonts w:ascii="Garamond" w:hAnsi="Garamond" w:cs="Arial"/>
                <w:sz w:val="20"/>
                <w:lang w:val="en-GB" w:eastAsia="en-US"/>
              </w:rPr>
            </w:pPr>
          </w:p>
        </w:tc>
      </w:tr>
      <w:tr w:rsidR="00E7564B" w:rsidTr="00B23B91">
        <w:trPr>
          <w:cantSplit/>
          <w:trHeight w:val="449"/>
        </w:trPr>
        <w:tc>
          <w:tcPr>
            <w:tcW w:w="907" w:type="pct"/>
            <w:tcBorders>
              <w:top w:val="single" w:sz="4" w:space="0" w:color="auto"/>
              <w:left w:val="single" w:sz="4" w:space="0" w:color="auto"/>
              <w:bottom w:val="single" w:sz="4" w:space="0" w:color="auto"/>
              <w:right w:val="single" w:sz="4" w:space="0" w:color="auto"/>
            </w:tcBorders>
            <w:hideMark/>
          </w:tcPr>
          <w:p w:rsidR="00E7564B" w:rsidRDefault="00E7564B" w:rsidP="00B23B91">
            <w:pPr>
              <w:spacing w:afterLines="120" w:after="288" w:line="276" w:lineRule="auto"/>
              <w:rPr>
                <w:rFonts w:ascii="Garamond" w:hAnsi="Garamond" w:cs="Arial"/>
                <w:sz w:val="20"/>
                <w:lang w:val="en-GB" w:eastAsia="en-US"/>
              </w:rPr>
            </w:pPr>
            <w:r>
              <w:rPr>
                <w:rFonts w:cs="Arial"/>
                <w:sz w:val="20"/>
                <w:lang w:val="en-GB"/>
              </w:rPr>
              <w:t xml:space="preserve">Budget in DKK </w:t>
            </w:r>
            <w:proofErr w:type="spellStart"/>
            <w:r>
              <w:rPr>
                <w:rFonts w:cs="Arial"/>
                <w:sz w:val="20"/>
                <w:lang w:val="en-GB"/>
              </w:rPr>
              <w:t>mio</w:t>
            </w:r>
            <w:proofErr w:type="spellEnd"/>
            <w:r>
              <w:rPr>
                <w:rFonts w:cs="Arial"/>
                <w:sz w:val="20"/>
                <w:lang w:val="en-GB"/>
              </w:rPr>
              <w:t xml:space="preserve">. </w:t>
            </w:r>
          </w:p>
        </w:tc>
        <w:tc>
          <w:tcPr>
            <w:tcW w:w="4093" w:type="pct"/>
            <w:tcBorders>
              <w:top w:val="single" w:sz="4" w:space="0" w:color="auto"/>
              <w:left w:val="single" w:sz="4" w:space="0" w:color="auto"/>
              <w:bottom w:val="single" w:sz="4" w:space="0" w:color="auto"/>
              <w:right w:val="single" w:sz="4" w:space="0" w:color="auto"/>
            </w:tcBorders>
          </w:tcPr>
          <w:p w:rsidR="00E7564B" w:rsidRDefault="00E7564B" w:rsidP="00B23B91">
            <w:pPr>
              <w:spacing w:afterLines="120" w:after="288" w:line="276" w:lineRule="auto"/>
              <w:rPr>
                <w:rFonts w:ascii="Garamond" w:hAnsi="Garamond" w:cs="Arial"/>
                <w:sz w:val="20"/>
                <w:lang w:val="en-GB" w:eastAsia="en-US"/>
              </w:rPr>
            </w:pPr>
          </w:p>
        </w:tc>
      </w:tr>
      <w:tr w:rsidR="00E7564B" w:rsidTr="00E7564B">
        <w:trPr>
          <w:cantSplit/>
          <w:trHeight w:val="511"/>
        </w:trPr>
        <w:tc>
          <w:tcPr>
            <w:tcW w:w="907" w:type="pct"/>
            <w:tcBorders>
              <w:top w:val="single" w:sz="4" w:space="0" w:color="auto"/>
              <w:left w:val="single" w:sz="4" w:space="0" w:color="auto"/>
              <w:bottom w:val="single" w:sz="4" w:space="0" w:color="auto"/>
              <w:right w:val="single" w:sz="4" w:space="0" w:color="auto"/>
            </w:tcBorders>
            <w:hideMark/>
          </w:tcPr>
          <w:p w:rsidR="00E7564B" w:rsidRDefault="00E7564B" w:rsidP="00E7564B">
            <w:pPr>
              <w:spacing w:afterLines="120" w:after="288" w:line="276" w:lineRule="auto"/>
              <w:rPr>
                <w:rFonts w:ascii="Garamond" w:hAnsi="Garamond" w:cs="Arial"/>
                <w:sz w:val="20"/>
                <w:lang w:val="en-GB" w:eastAsia="en-US"/>
              </w:rPr>
            </w:pPr>
            <w:r>
              <w:rPr>
                <w:rFonts w:cs="Arial"/>
                <w:sz w:val="20"/>
                <w:lang w:val="en-GB"/>
              </w:rPr>
              <w:t xml:space="preserve">Starting date and duration </w:t>
            </w:r>
          </w:p>
        </w:tc>
        <w:tc>
          <w:tcPr>
            <w:tcW w:w="4093" w:type="pct"/>
            <w:tcBorders>
              <w:top w:val="single" w:sz="4" w:space="0" w:color="auto"/>
              <w:left w:val="single" w:sz="4" w:space="0" w:color="auto"/>
              <w:bottom w:val="single" w:sz="4" w:space="0" w:color="auto"/>
              <w:right w:val="single" w:sz="4" w:space="0" w:color="auto"/>
            </w:tcBorders>
          </w:tcPr>
          <w:p w:rsidR="00E7564B" w:rsidRDefault="00E7564B" w:rsidP="00B23B91">
            <w:pPr>
              <w:spacing w:afterLines="120" w:after="288" w:line="276" w:lineRule="auto"/>
              <w:rPr>
                <w:rFonts w:ascii="Garamond" w:hAnsi="Garamond" w:cs="Arial"/>
                <w:sz w:val="20"/>
                <w:lang w:val="en-GB" w:eastAsia="en-US"/>
              </w:rPr>
            </w:pPr>
          </w:p>
        </w:tc>
      </w:tr>
    </w:tbl>
    <w:p w:rsidR="00E7564B" w:rsidRDefault="00E7564B" w:rsidP="00E7564B">
      <w:pPr>
        <w:rPr>
          <w:rFonts w:ascii="Garamond" w:hAnsi="Garamond"/>
          <w:sz w:val="26"/>
          <w:szCs w:val="20"/>
          <w:lang w:val="en-GB" w:eastAsia="en-US"/>
        </w:rPr>
      </w:pPr>
      <w:bookmarkStart w:id="1" w:name="_GoBack"/>
      <w:bookmarkEnd w:id="1"/>
    </w:p>
    <w:tbl>
      <w:tblPr>
        <w:tblStyle w:val="Tabel-Gitter"/>
        <w:tblW w:w="0" w:type="auto"/>
        <w:tblLayout w:type="fixed"/>
        <w:tblLook w:val="04A0" w:firstRow="1" w:lastRow="0" w:firstColumn="1" w:lastColumn="0" w:noHBand="0" w:noVBand="1"/>
      </w:tblPr>
      <w:tblGrid>
        <w:gridCol w:w="9854"/>
      </w:tblGrid>
      <w:tr w:rsidR="00E7564B" w:rsidTr="00B23B91">
        <w:tc>
          <w:tcPr>
            <w:tcW w:w="985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7564B" w:rsidRDefault="00E7564B" w:rsidP="00B23B91">
            <w:pPr>
              <w:jc w:val="center"/>
              <w:rPr>
                <w:rFonts w:ascii="Garamond" w:hAnsi="Garamond"/>
                <w:sz w:val="24"/>
                <w:szCs w:val="24"/>
                <w:lang w:val="en-GB" w:eastAsia="en-US"/>
              </w:rPr>
            </w:pPr>
            <w:r>
              <w:rPr>
                <w:sz w:val="24"/>
                <w:szCs w:val="24"/>
                <w:lang w:val="en-GB"/>
              </w:rPr>
              <w:t>Human Rights Based Approach</w:t>
            </w:r>
          </w:p>
        </w:tc>
      </w:tr>
      <w:tr w:rsidR="00E7564B" w:rsidRPr="003E7A9E" w:rsidTr="00B23B91">
        <w:tc>
          <w:tcPr>
            <w:tcW w:w="9854"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rPr>
            </w:pPr>
            <w:r>
              <w:rPr>
                <w:b/>
                <w:lang w:val="en-GB"/>
              </w:rPr>
              <w:t xml:space="preserve">Assess whether a Human Rights (HR) Based Approach has been applied in the programme:  </w:t>
            </w:r>
          </w:p>
          <w:tbl>
            <w:tblPr>
              <w:tblStyle w:val="Tabel-Gitter"/>
              <w:tblW w:w="0" w:type="auto"/>
              <w:tblLayout w:type="fixed"/>
              <w:tblLook w:val="04A0" w:firstRow="1" w:lastRow="0" w:firstColumn="1" w:lastColumn="0" w:noHBand="0" w:noVBand="1"/>
            </w:tblPr>
            <w:tblGrid>
              <w:gridCol w:w="4248"/>
              <w:gridCol w:w="567"/>
              <w:gridCol w:w="567"/>
              <w:gridCol w:w="4241"/>
            </w:tblGrid>
            <w:tr w:rsidR="00E7564B" w:rsidRPr="003E7A9E" w:rsidTr="00B23B91">
              <w:tc>
                <w:tcPr>
                  <w:tcW w:w="9623" w:type="dxa"/>
                  <w:gridSpan w:val="4"/>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Human Rights Assessment and Standards</w:t>
                  </w: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 xml:space="preserve">Issues: </w:t>
                  </w:r>
                </w:p>
              </w:tc>
              <w:tc>
                <w:tcPr>
                  <w:tcW w:w="567"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yes</w:t>
                  </w:r>
                </w:p>
              </w:tc>
              <w:tc>
                <w:tcPr>
                  <w:tcW w:w="567"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no</w:t>
                  </w:r>
                </w:p>
              </w:tc>
              <w:tc>
                <w:tcPr>
                  <w:tcW w:w="4241"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 xml:space="preserve">Explain: </w:t>
                  </w: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Have major HR analysis relevant for the country been consulted (UPR, OHCHR, EU HR Strategy, other relevant donor documents)  </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Have key international </w:t>
                  </w:r>
                  <w:r>
                    <w:rPr>
                      <w:b/>
                      <w:sz w:val="20"/>
                      <w:lang w:val="en-GB"/>
                    </w:rPr>
                    <w:t xml:space="preserve">HR standards </w:t>
                  </w:r>
                  <w:r>
                    <w:rPr>
                      <w:sz w:val="20"/>
                      <w:lang w:val="en-GB"/>
                    </w:rPr>
                    <w:t>and/or mechanisms influenced choice and formulation of outcome areas?</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Where relevant, is application at national level, including </w:t>
                  </w:r>
                  <w:r>
                    <w:rPr>
                      <w:b/>
                      <w:sz w:val="20"/>
                      <w:lang w:val="en-GB"/>
                    </w:rPr>
                    <w:t>major gaps between human rights in principle vs. human rights</w:t>
                  </w:r>
                  <w:r>
                    <w:rPr>
                      <w:sz w:val="20"/>
                      <w:lang w:val="en-GB"/>
                    </w:rPr>
                    <w:t xml:space="preserve"> in practice, evaluated and identified? </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lastRenderedPageBreak/>
                    <w:t xml:space="preserve">Are </w:t>
                  </w:r>
                  <w:r>
                    <w:rPr>
                      <w:b/>
                      <w:sz w:val="20"/>
                      <w:lang w:val="en-GB"/>
                    </w:rPr>
                    <w:t>key recommendations from UPR</w:t>
                  </w:r>
                  <w:r>
                    <w:rPr>
                      <w:sz w:val="20"/>
                      <w:lang w:val="en-GB"/>
                    </w:rPr>
                    <w:t xml:space="preserve"> for the thematic programmes and from any treaty bodies, special procedures, INGOs, HNRIs etc. that require follow up at national level considered? </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Are rights-holders identified?</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Are duty-bearers identified? </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bl>
          <w:p w:rsidR="00E7564B" w:rsidRDefault="00E7564B" w:rsidP="00B23B91">
            <w:pPr>
              <w:rPr>
                <w:rFonts w:ascii="Garamond" w:hAnsi="Garamond"/>
                <w:b/>
                <w:lang w:val="en-GB"/>
              </w:rPr>
            </w:pPr>
          </w:p>
          <w:tbl>
            <w:tblPr>
              <w:tblStyle w:val="Tabel-Gitter"/>
              <w:tblW w:w="0" w:type="auto"/>
              <w:tblLayout w:type="fixed"/>
              <w:tblLook w:val="04A0" w:firstRow="1" w:lastRow="0" w:firstColumn="1" w:lastColumn="0" w:noHBand="0" w:noVBand="1"/>
            </w:tblPr>
            <w:tblGrid>
              <w:gridCol w:w="4248"/>
              <w:gridCol w:w="567"/>
              <w:gridCol w:w="567"/>
              <w:gridCol w:w="4241"/>
            </w:tblGrid>
            <w:tr w:rsidR="00E7564B" w:rsidRPr="003E7A9E" w:rsidTr="00B23B91">
              <w:tc>
                <w:tcPr>
                  <w:tcW w:w="9623" w:type="dxa"/>
                  <w:gridSpan w:val="4"/>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 xml:space="preserve">Assess whether Human Rights Principles have been applied in the preparation and in the design of the programme?  </w:t>
                  </w: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b/>
                      <w:sz w:val="20"/>
                      <w:lang w:val="en-GB"/>
                    </w:rPr>
                    <w:t>Non-discrimination:</w:t>
                  </w:r>
                  <w:r>
                    <w:rPr>
                      <w:sz w:val="20"/>
                      <w:lang w:val="en-GB"/>
                    </w:rPr>
                    <w:t xml:space="preserve"> Are any groups among rights-holders excluded from access and influence in the thematic programme areas identified?</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Are disaggregated data available on most vulnerable groups?</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List any key support elements included to promote non-discrimination </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b/>
                      <w:sz w:val="20"/>
                      <w:lang w:val="en-GB"/>
                    </w:rPr>
                    <w:t xml:space="preserve">Participation and inclusion: </w:t>
                  </w:r>
                  <w:r>
                    <w:rPr>
                      <w:sz w:val="20"/>
                      <w:lang w:val="en-GB"/>
                    </w:rPr>
                    <w:t>Are barriers for participation, inclusion and empowerment of rights holders identified?</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List any key support elements included to promote participation and inclusion</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rPr>
                  </w:pPr>
                  <w:r>
                    <w:rPr>
                      <w:b/>
                      <w:sz w:val="20"/>
                      <w:lang w:val="en-GB"/>
                    </w:rPr>
                    <w:t xml:space="preserve">Transparency: </w:t>
                  </w:r>
                  <w:r>
                    <w:rPr>
                      <w:sz w:val="20"/>
                      <w:lang w:val="en-GB"/>
                    </w:rPr>
                    <w:t xml:space="preserve">Is the extent to which information is accessible to rights holders including marginalised groups assessed? </w:t>
                  </w:r>
                </w:p>
                <w:p w:rsidR="00E7564B" w:rsidRDefault="00E7564B" w:rsidP="00B23B91">
                  <w:pPr>
                    <w:rPr>
                      <w:rFonts w:ascii="Garamond" w:hAnsi="Garamond"/>
                      <w:sz w:val="20"/>
                      <w:lang w:val="en-GB" w:eastAsia="en-US"/>
                    </w:rPr>
                  </w:pPr>
                  <w:r>
                    <w:rPr>
                      <w:sz w:val="20"/>
                      <w:lang w:val="en-GB"/>
                    </w:rPr>
                    <w:t>Where relevant, whether information is available in other than official languages of the country in question should be indicated.</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List any key support elements included to promote transparency</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Are key </w:t>
                  </w:r>
                  <w:r>
                    <w:rPr>
                      <w:b/>
                      <w:sz w:val="20"/>
                      <w:lang w:val="en-GB"/>
                    </w:rPr>
                    <w:t xml:space="preserve">accountability </w:t>
                  </w:r>
                  <w:r>
                    <w:rPr>
                      <w:sz w:val="20"/>
                      <w:lang w:val="en-GB"/>
                    </w:rPr>
                    <w:t>mechanisms in the relevant area – both horizontal and vertical listed?</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Are obstacles, e.g. capacity and political-economy incentives that duty-bearers and rights holders face to exercise their obligations and rights listed?</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List any key support elements included to promote accountability</w:t>
                  </w: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7"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bl>
          <w:p w:rsidR="00E7564B" w:rsidRDefault="00E7564B" w:rsidP="00B23B91">
            <w:pPr>
              <w:rPr>
                <w:rFonts w:ascii="Garamond" w:hAnsi="Garamond"/>
                <w:b/>
                <w:lang w:val="en-GB"/>
              </w:rPr>
            </w:pPr>
          </w:p>
          <w:tbl>
            <w:tblPr>
              <w:tblStyle w:val="Tabel-Gitter"/>
              <w:tblW w:w="0" w:type="auto"/>
              <w:tblLayout w:type="fixed"/>
              <w:tblLook w:val="04A0" w:firstRow="1" w:lastRow="0" w:firstColumn="1" w:lastColumn="0" w:noHBand="0" w:noVBand="1"/>
            </w:tblPr>
            <w:tblGrid>
              <w:gridCol w:w="4248"/>
              <w:gridCol w:w="563"/>
              <w:gridCol w:w="571"/>
              <w:gridCol w:w="4241"/>
            </w:tblGrid>
            <w:tr w:rsidR="00E7564B" w:rsidTr="00B23B91">
              <w:tc>
                <w:tcPr>
                  <w:tcW w:w="9623" w:type="dxa"/>
                  <w:gridSpan w:val="4"/>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 xml:space="preserve">Results/Indicators </w:t>
                  </w: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List any indicators designed to monitor the realisation of specific human rights</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18"/>
                      <w:szCs w:val="18"/>
                      <w:lang w:val="en-GB"/>
                    </w:rPr>
                  </w:pPr>
                  <w:proofErr w:type="gramStart"/>
                  <w:r>
                    <w:rPr>
                      <w:sz w:val="18"/>
                      <w:szCs w:val="18"/>
                      <w:lang w:val="en-GB"/>
                    </w:rPr>
                    <w:t>a</w:t>
                  </w:r>
                  <w:proofErr w:type="gramEnd"/>
                  <w:r>
                    <w:rPr>
                      <w:sz w:val="18"/>
                      <w:szCs w:val="18"/>
                      <w:lang w:val="en-GB"/>
                    </w:rPr>
                    <w:t>.</w:t>
                  </w:r>
                </w:p>
                <w:p w:rsidR="00E7564B" w:rsidRDefault="00E7564B" w:rsidP="00B23B91">
                  <w:pPr>
                    <w:rPr>
                      <w:sz w:val="18"/>
                      <w:szCs w:val="18"/>
                      <w:lang w:val="en-GB"/>
                    </w:rPr>
                  </w:pPr>
                  <w:proofErr w:type="gramStart"/>
                  <w:r>
                    <w:rPr>
                      <w:sz w:val="18"/>
                      <w:szCs w:val="18"/>
                      <w:lang w:val="en-GB"/>
                    </w:rPr>
                    <w:t>b</w:t>
                  </w:r>
                  <w:proofErr w:type="gramEnd"/>
                  <w:r>
                    <w:rPr>
                      <w:sz w:val="18"/>
                      <w:szCs w:val="18"/>
                      <w:lang w:val="en-GB"/>
                    </w:rPr>
                    <w:t>.</w:t>
                  </w:r>
                </w:p>
                <w:p w:rsidR="00E7564B" w:rsidRDefault="00E7564B" w:rsidP="00B23B91">
                  <w:pPr>
                    <w:rPr>
                      <w:sz w:val="18"/>
                      <w:szCs w:val="18"/>
                      <w:lang w:val="en-GB"/>
                    </w:rPr>
                  </w:pPr>
                  <w:proofErr w:type="gramStart"/>
                  <w:r>
                    <w:rPr>
                      <w:sz w:val="18"/>
                      <w:szCs w:val="18"/>
                      <w:lang w:val="en-GB"/>
                    </w:rPr>
                    <w:t>c</w:t>
                  </w:r>
                  <w:proofErr w:type="gramEnd"/>
                  <w:r>
                    <w:rPr>
                      <w:sz w:val="18"/>
                      <w:szCs w:val="18"/>
                      <w:lang w:val="en-GB"/>
                    </w:rPr>
                    <w:t>.</w:t>
                  </w:r>
                </w:p>
                <w:p w:rsidR="00E7564B" w:rsidRDefault="00E7564B" w:rsidP="00B23B91">
                  <w:pPr>
                    <w:rPr>
                      <w:sz w:val="18"/>
                      <w:szCs w:val="18"/>
                      <w:lang w:val="en-GB"/>
                    </w:rPr>
                  </w:pPr>
                  <w:r>
                    <w:rPr>
                      <w:sz w:val="18"/>
                      <w:szCs w:val="18"/>
                      <w:lang w:val="en-GB"/>
                    </w:rPr>
                    <w:t xml:space="preserve">d. </w:t>
                  </w:r>
                </w:p>
                <w:p w:rsidR="00E7564B" w:rsidRDefault="00E7564B" w:rsidP="00B23B91">
                  <w:pPr>
                    <w:rPr>
                      <w:rFonts w:ascii="Garamond" w:hAnsi="Garamond"/>
                      <w:b/>
                      <w:sz w:val="18"/>
                      <w:szCs w:val="18"/>
                      <w:lang w:val="en-GB" w:eastAsia="en-US"/>
                    </w:rPr>
                  </w:pPr>
                  <w:r>
                    <w:rPr>
                      <w:sz w:val="18"/>
                      <w:szCs w:val="18"/>
                      <w:lang w:val="en-GB"/>
                    </w:rPr>
                    <w:t>..</w:t>
                  </w: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List any indicators designed to monitor the integration of the four principles</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18"/>
                      <w:szCs w:val="18"/>
                      <w:lang w:val="en-GB"/>
                    </w:rPr>
                  </w:pPr>
                  <w:proofErr w:type="gramStart"/>
                  <w:r>
                    <w:rPr>
                      <w:sz w:val="18"/>
                      <w:szCs w:val="18"/>
                      <w:lang w:val="en-GB"/>
                    </w:rPr>
                    <w:t>a</w:t>
                  </w:r>
                  <w:proofErr w:type="gramEnd"/>
                  <w:r>
                    <w:rPr>
                      <w:sz w:val="18"/>
                      <w:szCs w:val="18"/>
                      <w:lang w:val="en-GB"/>
                    </w:rPr>
                    <w:t>.</w:t>
                  </w:r>
                </w:p>
                <w:p w:rsidR="00E7564B" w:rsidRDefault="00E7564B" w:rsidP="00B23B91">
                  <w:pPr>
                    <w:rPr>
                      <w:sz w:val="18"/>
                      <w:szCs w:val="18"/>
                      <w:lang w:val="en-GB"/>
                    </w:rPr>
                  </w:pPr>
                  <w:proofErr w:type="gramStart"/>
                  <w:r>
                    <w:rPr>
                      <w:sz w:val="18"/>
                      <w:szCs w:val="18"/>
                      <w:lang w:val="en-GB"/>
                    </w:rPr>
                    <w:t>b</w:t>
                  </w:r>
                  <w:proofErr w:type="gramEnd"/>
                  <w:r>
                    <w:rPr>
                      <w:sz w:val="18"/>
                      <w:szCs w:val="18"/>
                      <w:lang w:val="en-GB"/>
                    </w:rPr>
                    <w:t>.</w:t>
                  </w:r>
                </w:p>
                <w:p w:rsidR="00E7564B" w:rsidRDefault="00E7564B" w:rsidP="00B23B91">
                  <w:pPr>
                    <w:rPr>
                      <w:sz w:val="18"/>
                      <w:szCs w:val="18"/>
                      <w:lang w:val="en-GB"/>
                    </w:rPr>
                  </w:pPr>
                  <w:proofErr w:type="gramStart"/>
                  <w:r>
                    <w:rPr>
                      <w:sz w:val="18"/>
                      <w:szCs w:val="18"/>
                      <w:lang w:val="en-GB"/>
                    </w:rPr>
                    <w:t>c</w:t>
                  </w:r>
                  <w:proofErr w:type="gramEnd"/>
                  <w:r>
                    <w:rPr>
                      <w:sz w:val="18"/>
                      <w:szCs w:val="18"/>
                      <w:lang w:val="en-GB"/>
                    </w:rPr>
                    <w:t>.</w:t>
                  </w:r>
                </w:p>
                <w:p w:rsidR="00E7564B" w:rsidRDefault="00E7564B" w:rsidP="00B23B91">
                  <w:pPr>
                    <w:rPr>
                      <w:sz w:val="18"/>
                      <w:szCs w:val="18"/>
                      <w:lang w:val="en-GB"/>
                    </w:rPr>
                  </w:pPr>
                  <w:r>
                    <w:rPr>
                      <w:sz w:val="18"/>
                      <w:szCs w:val="18"/>
                      <w:lang w:val="en-GB"/>
                    </w:rPr>
                    <w:t xml:space="preserve">d. </w:t>
                  </w:r>
                </w:p>
                <w:p w:rsidR="00E7564B" w:rsidRDefault="00E7564B" w:rsidP="00B23B91">
                  <w:pPr>
                    <w:rPr>
                      <w:rFonts w:ascii="Garamond" w:hAnsi="Garamond"/>
                      <w:b/>
                      <w:lang w:val="en-GB" w:eastAsia="en-US"/>
                    </w:rPr>
                  </w:pPr>
                  <w:r>
                    <w:rPr>
                      <w:sz w:val="18"/>
                      <w:szCs w:val="18"/>
                      <w:lang w:val="en-GB"/>
                    </w:rPr>
                    <w:t>..</w:t>
                  </w: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List any key indicators chosen to track capacity of key partners (both rights holders and duty bearers)</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rPr>
                  </w:pPr>
                  <w:proofErr w:type="gramStart"/>
                  <w:r>
                    <w:rPr>
                      <w:sz w:val="20"/>
                      <w:lang w:val="en-GB"/>
                    </w:rPr>
                    <w:t>a</w:t>
                  </w:r>
                  <w:proofErr w:type="gramEnd"/>
                  <w:r>
                    <w:rPr>
                      <w:sz w:val="20"/>
                      <w:lang w:val="en-GB"/>
                    </w:rPr>
                    <w:t>.</w:t>
                  </w:r>
                </w:p>
                <w:p w:rsidR="00E7564B" w:rsidRDefault="00E7564B" w:rsidP="00B23B91">
                  <w:pPr>
                    <w:rPr>
                      <w:sz w:val="20"/>
                      <w:lang w:val="en-GB"/>
                    </w:rPr>
                  </w:pPr>
                  <w:proofErr w:type="gramStart"/>
                  <w:r>
                    <w:rPr>
                      <w:sz w:val="20"/>
                      <w:lang w:val="en-GB"/>
                    </w:rPr>
                    <w:t>b</w:t>
                  </w:r>
                  <w:proofErr w:type="gramEnd"/>
                  <w:r>
                    <w:rPr>
                      <w:sz w:val="20"/>
                      <w:lang w:val="en-GB"/>
                    </w:rPr>
                    <w:t>.</w:t>
                  </w:r>
                </w:p>
                <w:p w:rsidR="00E7564B" w:rsidRDefault="00E7564B" w:rsidP="00B23B91">
                  <w:pPr>
                    <w:rPr>
                      <w:sz w:val="20"/>
                      <w:lang w:val="en-GB"/>
                    </w:rPr>
                  </w:pPr>
                  <w:proofErr w:type="gramStart"/>
                  <w:r>
                    <w:rPr>
                      <w:sz w:val="20"/>
                      <w:lang w:val="en-GB"/>
                    </w:rPr>
                    <w:t>c</w:t>
                  </w:r>
                  <w:proofErr w:type="gramEnd"/>
                  <w:r>
                    <w:rPr>
                      <w:sz w:val="20"/>
                      <w:lang w:val="en-GB"/>
                    </w:rPr>
                    <w:t>.</w:t>
                  </w:r>
                </w:p>
                <w:p w:rsidR="00E7564B" w:rsidRDefault="00E7564B" w:rsidP="00B23B91">
                  <w:pPr>
                    <w:rPr>
                      <w:rFonts w:ascii="Garamond" w:hAnsi="Garamond"/>
                      <w:b/>
                      <w:lang w:val="en-GB" w:eastAsia="en-US"/>
                    </w:rPr>
                  </w:pPr>
                  <w:r>
                    <w:rPr>
                      <w:sz w:val="20"/>
                      <w:lang w:val="en-GB"/>
                    </w:rPr>
                    <w:lastRenderedPageBreak/>
                    <w:t>d.</w:t>
                  </w:r>
                </w:p>
              </w:tc>
            </w:tr>
            <w:tr w:rsidR="00E7564B" w:rsidTr="00B23B91">
              <w:tc>
                <w:tcPr>
                  <w:tcW w:w="4248"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bl>
          <w:p w:rsidR="00E7564B" w:rsidRDefault="00E7564B" w:rsidP="00B23B91">
            <w:pPr>
              <w:rPr>
                <w:rFonts w:ascii="Garamond" w:hAnsi="Garamond"/>
                <w:b/>
                <w:lang w:val="en-GB"/>
              </w:rPr>
            </w:pPr>
          </w:p>
          <w:tbl>
            <w:tblPr>
              <w:tblStyle w:val="Tabel-Gitter"/>
              <w:tblW w:w="0" w:type="auto"/>
              <w:tblLayout w:type="fixed"/>
              <w:tblLook w:val="04A0" w:firstRow="1" w:lastRow="0" w:firstColumn="1" w:lastColumn="0" w:noHBand="0" w:noVBand="1"/>
            </w:tblPr>
            <w:tblGrid>
              <w:gridCol w:w="4248"/>
              <w:gridCol w:w="563"/>
              <w:gridCol w:w="571"/>
              <w:gridCol w:w="4241"/>
            </w:tblGrid>
            <w:tr w:rsidR="00E7564B" w:rsidTr="00B23B91">
              <w:tc>
                <w:tcPr>
                  <w:tcW w:w="9623" w:type="dxa"/>
                  <w:gridSpan w:val="4"/>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b/>
                      <w:sz w:val="20"/>
                      <w:lang w:val="en-GB" w:eastAsia="en-US"/>
                    </w:rPr>
                  </w:pPr>
                  <w:r>
                    <w:rPr>
                      <w:b/>
                      <w:sz w:val="20"/>
                      <w:lang w:val="en-GB"/>
                    </w:rPr>
                    <w:t xml:space="preserve">Dialogue Partners </w:t>
                  </w: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Define key dialogue partners (duty bearers) to be addressed by the country programme </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Define key alliance partners, including other likeminded donors, multilateral partners and CSO’s</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State major dilemmas/risks associated with the policy dialogue and proposed mitigation measures (incl. reference to Framework for Risk Assessment)</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bl>
          <w:p w:rsidR="00E7564B" w:rsidRDefault="00E7564B" w:rsidP="00B23B91">
            <w:pPr>
              <w:rPr>
                <w:rFonts w:ascii="Garamond" w:hAnsi="Garamond"/>
                <w:b/>
                <w:lang w:val="en-GB"/>
              </w:rPr>
            </w:pPr>
          </w:p>
          <w:tbl>
            <w:tblPr>
              <w:tblStyle w:val="Tabel-Gitter"/>
              <w:tblW w:w="0" w:type="auto"/>
              <w:tblLayout w:type="fixed"/>
              <w:tblLook w:val="04A0" w:firstRow="1" w:lastRow="0" w:firstColumn="1" w:lastColumn="0" w:noHBand="0" w:noVBand="1"/>
            </w:tblPr>
            <w:tblGrid>
              <w:gridCol w:w="4248"/>
              <w:gridCol w:w="563"/>
              <w:gridCol w:w="571"/>
              <w:gridCol w:w="4241"/>
            </w:tblGrid>
            <w:tr w:rsidR="00E7564B" w:rsidTr="00B23B91">
              <w:tc>
                <w:tcPr>
                  <w:tcW w:w="9623"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E7564B" w:rsidRDefault="00E7564B" w:rsidP="00B23B91">
                  <w:pPr>
                    <w:jc w:val="center"/>
                    <w:rPr>
                      <w:rFonts w:ascii="Garamond" w:hAnsi="Garamond"/>
                      <w:b/>
                      <w:lang w:val="en-GB" w:eastAsia="en-US"/>
                    </w:rPr>
                  </w:pPr>
                  <w:r>
                    <w:rPr>
                      <w:b/>
                      <w:lang w:val="en-GB"/>
                    </w:rPr>
                    <w:t>Gender Screening Tool</w:t>
                  </w: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Are key challenges and opportunities for gender equality identified? </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Are reference made to CEDAW-reporting, UPR, and other relevant gender assessments? </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Identify opportunities/constraints for addressing gender equality issues </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 xml:space="preserve">Describe key strategic interventions to promote gender equality within each thematic programme? </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Explain how gender specific purposes with be reached, which strategic approach, what activities are planned</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Define expected outputs.</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r w:rsidR="00E7564B" w:rsidRPr="003E7A9E" w:rsidTr="00B23B91">
              <w:tc>
                <w:tcPr>
                  <w:tcW w:w="4248" w:type="dxa"/>
                  <w:tcBorders>
                    <w:top w:val="single" w:sz="4" w:space="0" w:color="auto"/>
                    <w:left w:val="single" w:sz="4" w:space="0" w:color="auto"/>
                    <w:bottom w:val="single" w:sz="4" w:space="0" w:color="auto"/>
                    <w:right w:val="single" w:sz="4" w:space="0" w:color="auto"/>
                  </w:tcBorders>
                  <w:hideMark/>
                </w:tcPr>
                <w:p w:rsidR="00E7564B" w:rsidRDefault="00E7564B" w:rsidP="00B23B91">
                  <w:pPr>
                    <w:rPr>
                      <w:rFonts w:ascii="Garamond" w:hAnsi="Garamond"/>
                      <w:sz w:val="20"/>
                      <w:lang w:val="en-GB" w:eastAsia="en-US"/>
                    </w:rPr>
                  </w:pPr>
                  <w:r>
                    <w:rPr>
                      <w:sz w:val="20"/>
                      <w:lang w:val="en-GB"/>
                    </w:rPr>
                    <w:t>Identify gender equality indicators aligned with national targets on gender if possible.</w:t>
                  </w:r>
                </w:p>
              </w:tc>
              <w:tc>
                <w:tcPr>
                  <w:tcW w:w="563"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57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c>
                <w:tcPr>
                  <w:tcW w:w="4241" w:type="dxa"/>
                  <w:tcBorders>
                    <w:top w:val="single" w:sz="4" w:space="0" w:color="auto"/>
                    <w:left w:val="single" w:sz="4" w:space="0" w:color="auto"/>
                    <w:bottom w:val="single" w:sz="4" w:space="0" w:color="auto"/>
                    <w:right w:val="single" w:sz="4" w:space="0" w:color="auto"/>
                  </w:tcBorders>
                </w:tcPr>
                <w:p w:rsidR="00E7564B" w:rsidRDefault="00E7564B" w:rsidP="00B23B91">
                  <w:pPr>
                    <w:rPr>
                      <w:rFonts w:ascii="Garamond" w:hAnsi="Garamond"/>
                      <w:b/>
                      <w:lang w:val="en-GB" w:eastAsia="en-US"/>
                    </w:rPr>
                  </w:pPr>
                </w:p>
              </w:tc>
            </w:tr>
          </w:tbl>
          <w:p w:rsidR="00E7564B" w:rsidRDefault="00E7564B" w:rsidP="00B23B91">
            <w:pPr>
              <w:rPr>
                <w:rFonts w:ascii="Garamond" w:hAnsi="Garamond"/>
                <w:b/>
                <w:lang w:val="en-GB"/>
              </w:rPr>
            </w:pPr>
          </w:p>
          <w:p w:rsidR="00E7564B" w:rsidRDefault="00E7564B" w:rsidP="00B23B91">
            <w:pPr>
              <w:rPr>
                <w:b/>
                <w:lang w:val="en-GB"/>
              </w:rPr>
            </w:pPr>
            <w:r>
              <w:rPr>
                <w:b/>
                <w:lang w:val="en-GB"/>
              </w:rPr>
              <w:t xml:space="preserve"> </w:t>
            </w:r>
          </w:p>
          <w:p w:rsidR="00E7564B" w:rsidRDefault="00E7564B" w:rsidP="00B23B91">
            <w:pPr>
              <w:rPr>
                <w:b/>
                <w:lang w:val="en-GB"/>
              </w:rPr>
            </w:pPr>
          </w:p>
          <w:p w:rsidR="00E7564B" w:rsidRDefault="00E7564B" w:rsidP="00B23B91">
            <w:pPr>
              <w:rPr>
                <w:b/>
                <w:lang w:val="en-GB"/>
              </w:rPr>
            </w:pPr>
            <w:r>
              <w:rPr>
                <w:b/>
                <w:lang w:val="en-GB"/>
              </w:rPr>
              <w:t xml:space="preserve"> </w:t>
            </w:r>
          </w:p>
          <w:p w:rsidR="00E7564B" w:rsidRDefault="00E7564B" w:rsidP="00B23B91">
            <w:pPr>
              <w:rPr>
                <w:lang w:val="en-GB"/>
              </w:rPr>
            </w:pPr>
          </w:p>
          <w:p w:rsidR="00E7564B" w:rsidRDefault="00E7564B" w:rsidP="00B23B91">
            <w:pPr>
              <w:rPr>
                <w:lang w:val="en-GB"/>
              </w:rPr>
            </w:pPr>
          </w:p>
          <w:p w:rsidR="00E7564B" w:rsidRDefault="00E7564B" w:rsidP="00B23B91">
            <w:pPr>
              <w:rPr>
                <w:lang w:val="en-GB"/>
              </w:rPr>
            </w:pPr>
          </w:p>
          <w:p w:rsidR="00E7564B" w:rsidRDefault="00E7564B" w:rsidP="00B23B91">
            <w:pPr>
              <w:rPr>
                <w:lang w:val="en-GB"/>
              </w:rPr>
            </w:pPr>
          </w:p>
          <w:p w:rsidR="00E7564B" w:rsidRDefault="00E7564B" w:rsidP="00B23B91">
            <w:pPr>
              <w:rPr>
                <w:rFonts w:ascii="Garamond" w:hAnsi="Garamond"/>
                <w:sz w:val="26"/>
                <w:lang w:val="en-GB" w:eastAsia="en-US"/>
              </w:rPr>
            </w:pPr>
            <w:r>
              <w:rPr>
                <w:lang w:val="en-GB"/>
              </w:rPr>
              <w:t xml:space="preserve"> </w:t>
            </w:r>
          </w:p>
        </w:tc>
      </w:tr>
    </w:tbl>
    <w:p w:rsidR="00263418" w:rsidRPr="00E7564B" w:rsidRDefault="00263418">
      <w:pPr>
        <w:rPr>
          <w:lang w:val="en-GB"/>
        </w:rPr>
      </w:pPr>
    </w:p>
    <w:sectPr w:rsidR="00263418" w:rsidRPr="00E756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B9C"/>
    <w:multiLevelType w:val="hybridMultilevel"/>
    <w:tmpl w:val="B9D0D9C8"/>
    <w:lvl w:ilvl="0" w:tplc="89DE7514">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4B"/>
    <w:rsid w:val="00005465"/>
    <w:rsid w:val="000315E6"/>
    <w:rsid w:val="00034894"/>
    <w:rsid w:val="00041260"/>
    <w:rsid w:val="00052FFF"/>
    <w:rsid w:val="0008620D"/>
    <w:rsid w:val="0009096B"/>
    <w:rsid w:val="00096AC6"/>
    <w:rsid w:val="000A6FAF"/>
    <w:rsid w:val="000B35D4"/>
    <w:rsid w:val="000D1DA9"/>
    <w:rsid w:val="000E0BA7"/>
    <w:rsid w:val="000E2880"/>
    <w:rsid w:val="000E298B"/>
    <w:rsid w:val="000F075D"/>
    <w:rsid w:val="00101BDC"/>
    <w:rsid w:val="0012412D"/>
    <w:rsid w:val="001278BE"/>
    <w:rsid w:val="00134B6A"/>
    <w:rsid w:val="00142644"/>
    <w:rsid w:val="001635C9"/>
    <w:rsid w:val="00182A3C"/>
    <w:rsid w:val="00207B57"/>
    <w:rsid w:val="00211D79"/>
    <w:rsid w:val="002305A9"/>
    <w:rsid w:val="00240DED"/>
    <w:rsid w:val="0024378F"/>
    <w:rsid w:val="002462BA"/>
    <w:rsid w:val="00263418"/>
    <w:rsid w:val="0027320F"/>
    <w:rsid w:val="002971C4"/>
    <w:rsid w:val="002A07F3"/>
    <w:rsid w:val="002B3C9F"/>
    <w:rsid w:val="002B42DA"/>
    <w:rsid w:val="002D1531"/>
    <w:rsid w:val="002D175F"/>
    <w:rsid w:val="002D353B"/>
    <w:rsid w:val="002D5C40"/>
    <w:rsid w:val="002E5891"/>
    <w:rsid w:val="002E58AD"/>
    <w:rsid w:val="002F5307"/>
    <w:rsid w:val="003040D0"/>
    <w:rsid w:val="00312E4F"/>
    <w:rsid w:val="00332DA2"/>
    <w:rsid w:val="00364CBE"/>
    <w:rsid w:val="00376309"/>
    <w:rsid w:val="003866D7"/>
    <w:rsid w:val="003A6AC0"/>
    <w:rsid w:val="003D22A7"/>
    <w:rsid w:val="003D723A"/>
    <w:rsid w:val="003E7B45"/>
    <w:rsid w:val="00411003"/>
    <w:rsid w:val="00412A84"/>
    <w:rsid w:val="004314CE"/>
    <w:rsid w:val="00444A94"/>
    <w:rsid w:val="00455A98"/>
    <w:rsid w:val="00463203"/>
    <w:rsid w:val="00467041"/>
    <w:rsid w:val="00471458"/>
    <w:rsid w:val="00474A00"/>
    <w:rsid w:val="004A35EF"/>
    <w:rsid w:val="004A74B6"/>
    <w:rsid w:val="004C1B1E"/>
    <w:rsid w:val="004C7D83"/>
    <w:rsid w:val="004E6F6E"/>
    <w:rsid w:val="004F6A66"/>
    <w:rsid w:val="00503EBE"/>
    <w:rsid w:val="005170AB"/>
    <w:rsid w:val="00521E90"/>
    <w:rsid w:val="005224A4"/>
    <w:rsid w:val="00530077"/>
    <w:rsid w:val="00542881"/>
    <w:rsid w:val="00567041"/>
    <w:rsid w:val="0056719A"/>
    <w:rsid w:val="005773A9"/>
    <w:rsid w:val="005C3267"/>
    <w:rsid w:val="005C6FC0"/>
    <w:rsid w:val="005F0239"/>
    <w:rsid w:val="005F2887"/>
    <w:rsid w:val="0060023A"/>
    <w:rsid w:val="006053EA"/>
    <w:rsid w:val="006171D7"/>
    <w:rsid w:val="006171DF"/>
    <w:rsid w:val="00627FE9"/>
    <w:rsid w:val="00633333"/>
    <w:rsid w:val="00641351"/>
    <w:rsid w:val="00642B17"/>
    <w:rsid w:val="006457CB"/>
    <w:rsid w:val="00651182"/>
    <w:rsid w:val="00683EB9"/>
    <w:rsid w:val="00691FB2"/>
    <w:rsid w:val="0069620B"/>
    <w:rsid w:val="006A0778"/>
    <w:rsid w:val="006B1C61"/>
    <w:rsid w:val="006B4ED5"/>
    <w:rsid w:val="006C00D3"/>
    <w:rsid w:val="006C7886"/>
    <w:rsid w:val="006D302C"/>
    <w:rsid w:val="006D3267"/>
    <w:rsid w:val="006E4A7A"/>
    <w:rsid w:val="006E6637"/>
    <w:rsid w:val="006F3793"/>
    <w:rsid w:val="007037FC"/>
    <w:rsid w:val="00713112"/>
    <w:rsid w:val="00717344"/>
    <w:rsid w:val="0072347A"/>
    <w:rsid w:val="00743382"/>
    <w:rsid w:val="00750E77"/>
    <w:rsid w:val="007570B8"/>
    <w:rsid w:val="00773BFD"/>
    <w:rsid w:val="00790F36"/>
    <w:rsid w:val="007A2B17"/>
    <w:rsid w:val="007B56EB"/>
    <w:rsid w:val="007C1729"/>
    <w:rsid w:val="007C5896"/>
    <w:rsid w:val="007C6C54"/>
    <w:rsid w:val="007D1847"/>
    <w:rsid w:val="007E186A"/>
    <w:rsid w:val="007E1EEA"/>
    <w:rsid w:val="007F1D48"/>
    <w:rsid w:val="007F3C0B"/>
    <w:rsid w:val="007F46F2"/>
    <w:rsid w:val="00802698"/>
    <w:rsid w:val="00816D8D"/>
    <w:rsid w:val="00830FF3"/>
    <w:rsid w:val="00836532"/>
    <w:rsid w:val="00844886"/>
    <w:rsid w:val="00861CE8"/>
    <w:rsid w:val="00862788"/>
    <w:rsid w:val="008669A9"/>
    <w:rsid w:val="0087619B"/>
    <w:rsid w:val="00876E07"/>
    <w:rsid w:val="008B52E9"/>
    <w:rsid w:val="008C7002"/>
    <w:rsid w:val="009019EC"/>
    <w:rsid w:val="009622EA"/>
    <w:rsid w:val="00977CFE"/>
    <w:rsid w:val="009853AE"/>
    <w:rsid w:val="0099285B"/>
    <w:rsid w:val="009A5792"/>
    <w:rsid w:val="009D0128"/>
    <w:rsid w:val="009D2773"/>
    <w:rsid w:val="009D76FE"/>
    <w:rsid w:val="009F1F0D"/>
    <w:rsid w:val="00A0790B"/>
    <w:rsid w:val="00A1505A"/>
    <w:rsid w:val="00A242D1"/>
    <w:rsid w:val="00A30443"/>
    <w:rsid w:val="00A307FD"/>
    <w:rsid w:val="00A30874"/>
    <w:rsid w:val="00A51186"/>
    <w:rsid w:val="00A527EB"/>
    <w:rsid w:val="00A544A5"/>
    <w:rsid w:val="00A61F5C"/>
    <w:rsid w:val="00A70C2D"/>
    <w:rsid w:val="00A71584"/>
    <w:rsid w:val="00A95DDF"/>
    <w:rsid w:val="00AD2F1A"/>
    <w:rsid w:val="00AE1ED0"/>
    <w:rsid w:val="00B33310"/>
    <w:rsid w:val="00B44B02"/>
    <w:rsid w:val="00B53F54"/>
    <w:rsid w:val="00B64CC1"/>
    <w:rsid w:val="00B85F2A"/>
    <w:rsid w:val="00B903B8"/>
    <w:rsid w:val="00BB1806"/>
    <w:rsid w:val="00BB27F3"/>
    <w:rsid w:val="00BB46A4"/>
    <w:rsid w:val="00BC7AE9"/>
    <w:rsid w:val="00BD309D"/>
    <w:rsid w:val="00BF17C7"/>
    <w:rsid w:val="00C163A8"/>
    <w:rsid w:val="00C1708A"/>
    <w:rsid w:val="00C1738F"/>
    <w:rsid w:val="00CB0024"/>
    <w:rsid w:val="00CC0B37"/>
    <w:rsid w:val="00CE2E35"/>
    <w:rsid w:val="00CE4C28"/>
    <w:rsid w:val="00D10CC5"/>
    <w:rsid w:val="00D1183F"/>
    <w:rsid w:val="00D208EB"/>
    <w:rsid w:val="00D25823"/>
    <w:rsid w:val="00D3073C"/>
    <w:rsid w:val="00D4121B"/>
    <w:rsid w:val="00D44C4D"/>
    <w:rsid w:val="00D47AA2"/>
    <w:rsid w:val="00D7174A"/>
    <w:rsid w:val="00D856AE"/>
    <w:rsid w:val="00DA1F65"/>
    <w:rsid w:val="00DA7A9E"/>
    <w:rsid w:val="00DC3A7F"/>
    <w:rsid w:val="00DD212D"/>
    <w:rsid w:val="00DD5896"/>
    <w:rsid w:val="00DF2D32"/>
    <w:rsid w:val="00DF397E"/>
    <w:rsid w:val="00E11C4B"/>
    <w:rsid w:val="00E32DA3"/>
    <w:rsid w:val="00E4248B"/>
    <w:rsid w:val="00E552C8"/>
    <w:rsid w:val="00E7564B"/>
    <w:rsid w:val="00E93D83"/>
    <w:rsid w:val="00EB2D21"/>
    <w:rsid w:val="00EF08B6"/>
    <w:rsid w:val="00EF3850"/>
    <w:rsid w:val="00EF3DD9"/>
    <w:rsid w:val="00F0280D"/>
    <w:rsid w:val="00F268D1"/>
    <w:rsid w:val="00F36241"/>
    <w:rsid w:val="00F55E05"/>
    <w:rsid w:val="00F67EA1"/>
    <w:rsid w:val="00F74ABB"/>
    <w:rsid w:val="00F83833"/>
    <w:rsid w:val="00F978A5"/>
    <w:rsid w:val="00FA1891"/>
    <w:rsid w:val="00FC0499"/>
    <w:rsid w:val="00FC7CD6"/>
    <w:rsid w:val="00FD0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4B"/>
    <w:rPr>
      <w:rFonts w:eastAsiaTheme="minorEastAsia"/>
      <w:lang w:eastAsia="da-DK"/>
    </w:rPr>
  </w:style>
  <w:style w:type="paragraph" w:styleId="Overskrift3">
    <w:name w:val="heading 3"/>
    <w:basedOn w:val="Normal"/>
    <w:next w:val="Normal"/>
    <w:link w:val="Overskrift3Tegn"/>
    <w:qFormat/>
    <w:rsid w:val="00E7564B"/>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E7564B"/>
    <w:rPr>
      <w:rFonts w:ascii="Cambria" w:eastAsia="SimSun" w:hAnsi="Cambria" w:cs="Times New Roman"/>
      <w:b/>
      <w:bCs/>
      <w:sz w:val="26"/>
      <w:szCs w:val="26"/>
      <w:lang w:eastAsia="da-DK"/>
    </w:rPr>
  </w:style>
  <w:style w:type="table" w:styleId="Tabel-Gitter">
    <w:name w:val="Table Grid"/>
    <w:basedOn w:val="Tabel-Normal"/>
    <w:uiPriority w:val="59"/>
    <w:rsid w:val="00E7564B"/>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remhv">
    <w:name w:val="Emphasis"/>
    <w:uiPriority w:val="20"/>
    <w:qFormat/>
    <w:rsid w:val="00E75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4B"/>
    <w:rPr>
      <w:rFonts w:eastAsiaTheme="minorEastAsia"/>
      <w:lang w:eastAsia="da-DK"/>
    </w:rPr>
  </w:style>
  <w:style w:type="paragraph" w:styleId="Overskrift3">
    <w:name w:val="heading 3"/>
    <w:basedOn w:val="Normal"/>
    <w:next w:val="Normal"/>
    <w:link w:val="Overskrift3Tegn"/>
    <w:qFormat/>
    <w:rsid w:val="00E7564B"/>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E7564B"/>
    <w:rPr>
      <w:rFonts w:ascii="Cambria" w:eastAsia="SimSun" w:hAnsi="Cambria" w:cs="Times New Roman"/>
      <w:b/>
      <w:bCs/>
      <w:sz w:val="26"/>
      <w:szCs w:val="26"/>
      <w:lang w:eastAsia="da-DK"/>
    </w:rPr>
  </w:style>
  <w:style w:type="table" w:styleId="Tabel-Gitter">
    <w:name w:val="Table Grid"/>
    <w:basedOn w:val="Tabel-Normal"/>
    <w:uiPriority w:val="59"/>
    <w:rsid w:val="00E7564B"/>
    <w:pPr>
      <w:spacing w:after="0" w:line="240" w:lineRule="auto"/>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remhv">
    <w:name w:val="Emphasis"/>
    <w:uiPriority w:val="20"/>
    <w:qFormat/>
    <w:rsid w:val="00E75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3985</Characters>
  <Application>Microsoft Office Word</Application>
  <DocSecurity>0</DocSecurity>
  <Lines>33</Lines>
  <Paragraphs>9</Paragraphs>
  <ScaleCrop>false</ScaleCrop>
  <Company>Udenrigsministeriet</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Wissing Madsen</dc:creator>
  <cp:lastModifiedBy>Frank Wissing Madsen</cp:lastModifiedBy>
  <cp:revision>1</cp:revision>
  <dcterms:created xsi:type="dcterms:W3CDTF">2013-08-13T11:18:00Z</dcterms:created>
  <dcterms:modified xsi:type="dcterms:W3CDTF">2013-08-13T11:20:00Z</dcterms:modified>
</cp:coreProperties>
</file>