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263E" w14:textId="7A8F2D8D" w:rsidR="000C6B5A" w:rsidRPr="003E60DD" w:rsidRDefault="00664585" w:rsidP="00664585">
      <w:pPr>
        <w:spacing w:after="0"/>
        <w:jc w:val="center"/>
        <w:rPr>
          <w:rFonts w:ascii="Garamond" w:hAnsi="Garamond"/>
          <w:b/>
          <w:sz w:val="32"/>
          <w:szCs w:val="32"/>
        </w:rPr>
      </w:pPr>
      <w:r w:rsidRPr="003E60DD">
        <w:rPr>
          <w:rFonts w:ascii="Garamond" w:hAnsi="Garamond"/>
          <w:b/>
          <w:sz w:val="32"/>
          <w:szCs w:val="32"/>
        </w:rPr>
        <w:t>Annual Portfolio Performance Report</w:t>
      </w:r>
    </w:p>
    <w:p w14:paraId="5E51CD7F" w14:textId="77777777" w:rsidR="00664585" w:rsidRPr="003E60DD" w:rsidRDefault="003C3447" w:rsidP="00664585">
      <w:pPr>
        <w:spacing w:after="0"/>
        <w:jc w:val="center"/>
        <w:rPr>
          <w:rFonts w:ascii="Garamond" w:hAnsi="Garamond"/>
          <w:b/>
          <w:sz w:val="32"/>
          <w:szCs w:val="32"/>
        </w:rPr>
      </w:pPr>
      <w:r>
        <w:rPr>
          <w:rFonts w:ascii="Garamond" w:hAnsi="Garamond"/>
          <w:b/>
          <w:sz w:val="32"/>
          <w:szCs w:val="32"/>
        </w:rPr>
        <w:t>202X</w:t>
      </w:r>
    </w:p>
    <w:p w14:paraId="03456B17" w14:textId="77777777" w:rsidR="00664585" w:rsidRPr="003E60DD" w:rsidRDefault="00664585" w:rsidP="00664585">
      <w:pPr>
        <w:jc w:val="center"/>
      </w:pPr>
    </w:p>
    <w:p w14:paraId="1929FEB1" w14:textId="77777777" w:rsidR="00664585" w:rsidRPr="003E60DD" w:rsidRDefault="00664585" w:rsidP="00664585">
      <w:pPr>
        <w:rPr>
          <w:b/>
        </w:rPr>
      </w:pPr>
      <w:r w:rsidRPr="003E60DD">
        <w:rPr>
          <w:b/>
        </w:rPr>
        <w:t>Unit:</w:t>
      </w:r>
      <w:r w:rsidR="006A1BEB" w:rsidRPr="003E60DD">
        <w:rPr>
          <w:b/>
        </w:rPr>
        <w:t>……..</w:t>
      </w:r>
      <w:r w:rsidRPr="003E60DD">
        <w:rPr>
          <w:b/>
        </w:rPr>
        <w:t xml:space="preserve"> </w:t>
      </w:r>
      <w:r w:rsidRPr="003E60DD">
        <w:rPr>
          <w:b/>
        </w:rPr>
        <w:tab/>
      </w:r>
      <w:r w:rsidRPr="003E60DD">
        <w:tab/>
      </w:r>
      <w:r w:rsidRPr="003E60DD">
        <w:tab/>
      </w:r>
      <w:r w:rsidRPr="003E60DD">
        <w:tab/>
      </w:r>
      <w:r w:rsidRPr="003E60DD">
        <w:tab/>
      </w:r>
      <w:r w:rsidRPr="003E60DD">
        <w:tab/>
      </w:r>
      <w:r w:rsidRPr="003E60DD">
        <w:rPr>
          <w:b/>
        </w:rPr>
        <w:t>Date:</w:t>
      </w:r>
      <w:r w:rsidR="006A1BEB" w:rsidRPr="003E60DD">
        <w:rPr>
          <w:b/>
        </w:rPr>
        <w:t>……</w:t>
      </w:r>
    </w:p>
    <w:p w14:paraId="7B1C7BA8" w14:textId="77777777" w:rsidR="00664585" w:rsidRPr="003E60DD" w:rsidRDefault="00664585" w:rsidP="00664585">
      <w:pPr>
        <w:rPr>
          <w:b/>
        </w:rPr>
      </w:pPr>
    </w:p>
    <w:p w14:paraId="0EC0C516" w14:textId="77777777" w:rsidR="00664585" w:rsidRPr="003E60DD" w:rsidRDefault="00664585" w:rsidP="00664585">
      <w:pPr>
        <w:rPr>
          <w:b/>
        </w:rPr>
      </w:pPr>
      <w:r w:rsidRPr="003E60DD">
        <w:rPr>
          <w:b/>
        </w:rPr>
        <w:t>Section 1: Status in Key Portfolio Performance Indicators (KPPIs)</w:t>
      </w:r>
    </w:p>
    <w:p w14:paraId="14558395" w14:textId="1EBDCC7A" w:rsidR="00664585" w:rsidRDefault="00536FEA" w:rsidP="00664585">
      <w:r w:rsidRPr="00536FEA">
        <w:t xml:space="preserve">Please refer to the </w:t>
      </w:r>
      <w:r w:rsidR="009524C0">
        <w:t xml:space="preserve">results overview provided in the Performance Report. You can also consult </w:t>
      </w:r>
      <w:r w:rsidR="009524C0" w:rsidRPr="009524C0">
        <w:t xml:space="preserve">a dynamic </w:t>
      </w:r>
      <w:r w:rsidR="009524C0">
        <w:t>update</w:t>
      </w:r>
      <w:r w:rsidR="009524C0" w:rsidRPr="009524C0">
        <w:t xml:space="preserve"> on results reporting, </w:t>
      </w:r>
      <w:r w:rsidR="009524C0">
        <w:t>c</w:t>
      </w:r>
      <w:r w:rsidR="009524C0" w:rsidRPr="009524C0">
        <w:t>ontain</w:t>
      </w:r>
      <w:r w:rsidR="009524C0">
        <w:t>ing</w:t>
      </w:r>
      <w:r w:rsidR="009524C0" w:rsidRPr="009524C0">
        <w:t xml:space="preserve"> a live overview of the reporting status in RFI. </w:t>
      </w:r>
      <w:r w:rsidR="009524C0">
        <w:t>This</w:t>
      </w:r>
      <w:r w:rsidR="009524C0" w:rsidRPr="009524C0">
        <w:t xml:space="preserve"> also provides more details on the observations from the Performance Report, particularly detailed information on assigned quality parameters.</w:t>
      </w:r>
      <w:r>
        <w:t xml:space="preserve"> The </w:t>
      </w:r>
      <w:r w:rsidR="009524C0">
        <w:t>update</w:t>
      </w:r>
      <w:r>
        <w:t xml:space="preserve"> can be accessed online at this address:</w:t>
      </w:r>
    </w:p>
    <w:p w14:paraId="2FA5B383" w14:textId="77777777" w:rsidR="00536FEA" w:rsidRPr="00536FEA" w:rsidRDefault="00536FEA" w:rsidP="00664585">
      <w:r w:rsidRPr="00536FEA">
        <w:rPr>
          <w:highlight w:val="yellow"/>
        </w:rPr>
        <w:t>[Insert URL]</w:t>
      </w:r>
    </w:p>
    <w:p w14:paraId="02E46DE7" w14:textId="77777777" w:rsidR="001D7F59" w:rsidRPr="003E60DD" w:rsidRDefault="008C5C0E" w:rsidP="00664585">
      <w:pPr>
        <w:rPr>
          <w:b/>
        </w:rPr>
      </w:pPr>
      <w:r>
        <w:rPr>
          <w:b/>
        </w:rPr>
        <w:t>Section 2</w:t>
      </w:r>
      <w:r w:rsidR="00664585" w:rsidRPr="003E60DD">
        <w:rPr>
          <w:b/>
        </w:rPr>
        <w:t xml:space="preserve">: </w:t>
      </w:r>
      <w:r w:rsidR="001D7F59" w:rsidRPr="003E60DD">
        <w:rPr>
          <w:b/>
        </w:rPr>
        <w:t>Deve</w:t>
      </w:r>
      <w:r w:rsidR="00D90347">
        <w:rPr>
          <w:b/>
        </w:rPr>
        <w:t>lopments during 202X</w:t>
      </w:r>
      <w:r w:rsidR="001D7F59" w:rsidRPr="003E60DD">
        <w:rPr>
          <w:b/>
        </w:rPr>
        <w:t xml:space="preserve"> affecting portfolio performance</w:t>
      </w:r>
    </w:p>
    <w:p w14:paraId="1058EB12" w14:textId="1B9BA53A" w:rsidR="00536FEA" w:rsidRDefault="00536FEA" w:rsidP="00664585">
      <w:pPr>
        <w:rPr>
          <w:b/>
        </w:rPr>
      </w:pPr>
      <w:r>
        <w:rPr>
          <w:b/>
        </w:rPr>
        <w:t>Table</w:t>
      </w:r>
      <w:r w:rsidR="00536E93">
        <w:rPr>
          <w:b/>
        </w:rPr>
        <w:t xml:space="preserve"> 1</w:t>
      </w:r>
      <w:r>
        <w:rPr>
          <w:b/>
        </w:rPr>
        <w:t>: Status on process action plan from the previous year</w:t>
      </w:r>
    </w:p>
    <w:p w14:paraId="3E3ED534" w14:textId="77777777" w:rsidR="00536FEA" w:rsidRDefault="00536FEA" w:rsidP="00664585">
      <w:r w:rsidRPr="00536FEA">
        <w:t>Please</w:t>
      </w:r>
      <w:r>
        <w:t xml:space="preserve"> refer to the process action plan from in last year’s APPR, assessing the achievement of each action. Additionally, please reflect on (1) whether the actions were relevant in addressing the identified challenges and (2) whether the challenges persist or are no longer valid.</w:t>
      </w:r>
      <w:r w:rsidRPr="00536FEA">
        <w:t xml:space="preserve">  </w:t>
      </w:r>
    </w:p>
    <w:tbl>
      <w:tblPr>
        <w:tblStyle w:val="TableGrid"/>
        <w:tblW w:w="0" w:type="auto"/>
        <w:tblLook w:val="04A0" w:firstRow="1" w:lastRow="0" w:firstColumn="1" w:lastColumn="0" w:noHBand="0" w:noVBand="1"/>
      </w:tblPr>
      <w:tblGrid>
        <w:gridCol w:w="501"/>
        <w:gridCol w:w="3169"/>
        <w:gridCol w:w="3219"/>
        <w:gridCol w:w="2739"/>
      </w:tblGrid>
      <w:tr w:rsidR="00536FEA" w:rsidRPr="003E60DD" w14:paraId="0C0A03C9" w14:textId="77777777" w:rsidTr="00536FEA">
        <w:tc>
          <w:tcPr>
            <w:tcW w:w="501" w:type="dxa"/>
          </w:tcPr>
          <w:p w14:paraId="0B85F732" w14:textId="77777777" w:rsidR="00536FEA" w:rsidRPr="003E60DD" w:rsidRDefault="00536FEA" w:rsidP="00536FEA">
            <w:pPr>
              <w:jc w:val="center"/>
            </w:pPr>
            <w:r w:rsidRPr="003E60DD">
              <w:t>#</w:t>
            </w:r>
          </w:p>
        </w:tc>
        <w:tc>
          <w:tcPr>
            <w:tcW w:w="3169" w:type="dxa"/>
          </w:tcPr>
          <w:p w14:paraId="2D6901B2" w14:textId="77777777" w:rsidR="00536FEA" w:rsidRDefault="00536FEA" w:rsidP="00536FEA">
            <w:r>
              <w:t>Actions from process action plan</w:t>
            </w:r>
          </w:p>
        </w:tc>
        <w:tc>
          <w:tcPr>
            <w:tcW w:w="3219" w:type="dxa"/>
          </w:tcPr>
          <w:p w14:paraId="3072DCE9" w14:textId="77777777" w:rsidR="00536FEA" w:rsidRDefault="00536FEA" w:rsidP="00536FEA">
            <w:r>
              <w:t>Level of achievement</w:t>
            </w:r>
          </w:p>
        </w:tc>
        <w:tc>
          <w:tcPr>
            <w:tcW w:w="2739" w:type="dxa"/>
          </w:tcPr>
          <w:p w14:paraId="4191A8EB" w14:textId="77777777" w:rsidR="00536FEA" w:rsidRDefault="00536FEA" w:rsidP="00536FEA">
            <w:r>
              <w:t>Reflections</w:t>
            </w:r>
          </w:p>
        </w:tc>
      </w:tr>
      <w:tr w:rsidR="00536FEA" w:rsidRPr="003E60DD" w14:paraId="51F49EA5" w14:textId="77777777" w:rsidTr="00536FEA">
        <w:tc>
          <w:tcPr>
            <w:tcW w:w="501" w:type="dxa"/>
          </w:tcPr>
          <w:p w14:paraId="773FE346" w14:textId="77777777" w:rsidR="00536FEA" w:rsidRPr="003E60DD" w:rsidRDefault="00536FEA" w:rsidP="00536FEA">
            <w:pPr>
              <w:jc w:val="center"/>
            </w:pPr>
            <w:r w:rsidRPr="003E60DD">
              <w:t>1</w:t>
            </w:r>
          </w:p>
        </w:tc>
        <w:tc>
          <w:tcPr>
            <w:tcW w:w="3169" w:type="dxa"/>
          </w:tcPr>
          <w:p w14:paraId="68FEE98A" w14:textId="77777777" w:rsidR="00536FEA" w:rsidRPr="003E60DD" w:rsidRDefault="00536FEA" w:rsidP="00536FEA"/>
        </w:tc>
        <w:tc>
          <w:tcPr>
            <w:tcW w:w="3219" w:type="dxa"/>
          </w:tcPr>
          <w:p w14:paraId="16524FBE" w14:textId="77777777" w:rsidR="00536FEA" w:rsidRPr="003E60DD" w:rsidRDefault="00536FEA" w:rsidP="00536FEA"/>
        </w:tc>
        <w:tc>
          <w:tcPr>
            <w:tcW w:w="2739" w:type="dxa"/>
          </w:tcPr>
          <w:p w14:paraId="6EC9E21E" w14:textId="77777777" w:rsidR="00536FEA" w:rsidRPr="003E60DD" w:rsidRDefault="00536FEA" w:rsidP="00536FEA"/>
        </w:tc>
      </w:tr>
      <w:tr w:rsidR="00536FEA" w:rsidRPr="003E60DD" w14:paraId="7B18F884" w14:textId="77777777" w:rsidTr="00536FEA">
        <w:tc>
          <w:tcPr>
            <w:tcW w:w="501" w:type="dxa"/>
          </w:tcPr>
          <w:p w14:paraId="307702A0" w14:textId="77777777" w:rsidR="00536FEA" w:rsidRPr="003E60DD" w:rsidRDefault="00536FEA" w:rsidP="00536FEA">
            <w:pPr>
              <w:jc w:val="center"/>
            </w:pPr>
            <w:r w:rsidRPr="003E60DD">
              <w:t>2</w:t>
            </w:r>
          </w:p>
        </w:tc>
        <w:tc>
          <w:tcPr>
            <w:tcW w:w="3169" w:type="dxa"/>
          </w:tcPr>
          <w:p w14:paraId="60AC7011" w14:textId="77777777" w:rsidR="00536FEA" w:rsidRPr="003E60DD" w:rsidRDefault="00536FEA" w:rsidP="00536FEA"/>
        </w:tc>
        <w:tc>
          <w:tcPr>
            <w:tcW w:w="3219" w:type="dxa"/>
          </w:tcPr>
          <w:p w14:paraId="52542201" w14:textId="77777777" w:rsidR="00536FEA" w:rsidRPr="003E60DD" w:rsidRDefault="00536FEA" w:rsidP="00536FEA"/>
        </w:tc>
        <w:tc>
          <w:tcPr>
            <w:tcW w:w="2739" w:type="dxa"/>
          </w:tcPr>
          <w:p w14:paraId="00A95470" w14:textId="77777777" w:rsidR="00536FEA" w:rsidRPr="003E60DD" w:rsidRDefault="00536FEA" w:rsidP="00536FEA"/>
        </w:tc>
      </w:tr>
      <w:tr w:rsidR="00536FEA" w:rsidRPr="003E60DD" w14:paraId="19558AA9" w14:textId="77777777" w:rsidTr="00536FEA">
        <w:tc>
          <w:tcPr>
            <w:tcW w:w="501" w:type="dxa"/>
          </w:tcPr>
          <w:p w14:paraId="0802EA20" w14:textId="77777777" w:rsidR="00536FEA" w:rsidRPr="003E60DD" w:rsidRDefault="00536FEA" w:rsidP="00536FEA">
            <w:pPr>
              <w:jc w:val="center"/>
            </w:pPr>
            <w:r w:rsidRPr="003E60DD">
              <w:t>3</w:t>
            </w:r>
          </w:p>
        </w:tc>
        <w:tc>
          <w:tcPr>
            <w:tcW w:w="3169" w:type="dxa"/>
          </w:tcPr>
          <w:p w14:paraId="72DC8A8A" w14:textId="77777777" w:rsidR="00536FEA" w:rsidRPr="003E60DD" w:rsidRDefault="00536FEA" w:rsidP="00536FEA"/>
        </w:tc>
        <w:tc>
          <w:tcPr>
            <w:tcW w:w="3219" w:type="dxa"/>
          </w:tcPr>
          <w:p w14:paraId="11BBC3D3" w14:textId="77777777" w:rsidR="00536FEA" w:rsidRPr="003E60DD" w:rsidRDefault="00536FEA" w:rsidP="00536FEA"/>
        </w:tc>
        <w:tc>
          <w:tcPr>
            <w:tcW w:w="2739" w:type="dxa"/>
          </w:tcPr>
          <w:p w14:paraId="6B543A82" w14:textId="77777777" w:rsidR="00536FEA" w:rsidRPr="003E60DD" w:rsidRDefault="00536FEA" w:rsidP="00536FEA"/>
        </w:tc>
      </w:tr>
      <w:tr w:rsidR="00536FEA" w:rsidRPr="003E60DD" w14:paraId="4E1D2756" w14:textId="77777777" w:rsidTr="00536FEA">
        <w:tc>
          <w:tcPr>
            <w:tcW w:w="501" w:type="dxa"/>
          </w:tcPr>
          <w:p w14:paraId="01B52B92" w14:textId="77777777" w:rsidR="00536FEA" w:rsidRPr="003E60DD" w:rsidRDefault="00536FEA" w:rsidP="00536FEA">
            <w:pPr>
              <w:jc w:val="center"/>
            </w:pPr>
            <w:r w:rsidRPr="003E60DD">
              <w:t>….</w:t>
            </w:r>
          </w:p>
        </w:tc>
        <w:tc>
          <w:tcPr>
            <w:tcW w:w="3169" w:type="dxa"/>
          </w:tcPr>
          <w:p w14:paraId="1E554008" w14:textId="77777777" w:rsidR="00536FEA" w:rsidRPr="003E60DD" w:rsidRDefault="00536FEA" w:rsidP="00536FEA"/>
        </w:tc>
        <w:tc>
          <w:tcPr>
            <w:tcW w:w="3219" w:type="dxa"/>
          </w:tcPr>
          <w:p w14:paraId="47862B08" w14:textId="77777777" w:rsidR="00536FEA" w:rsidRPr="003E60DD" w:rsidRDefault="00536FEA" w:rsidP="00536FEA"/>
        </w:tc>
        <w:tc>
          <w:tcPr>
            <w:tcW w:w="2739" w:type="dxa"/>
          </w:tcPr>
          <w:p w14:paraId="012D9E43" w14:textId="77777777" w:rsidR="00536FEA" w:rsidRPr="003E60DD" w:rsidRDefault="00536FEA" w:rsidP="00536FEA"/>
        </w:tc>
      </w:tr>
    </w:tbl>
    <w:p w14:paraId="173240FF" w14:textId="77777777" w:rsidR="00536E93" w:rsidRDefault="00536E93" w:rsidP="00536E93">
      <w:pPr>
        <w:rPr>
          <w:b/>
        </w:rPr>
      </w:pPr>
    </w:p>
    <w:p w14:paraId="25BD8A10" w14:textId="10C50EA3" w:rsidR="00536E93" w:rsidRPr="00DF148C" w:rsidRDefault="00536E93" w:rsidP="00536E93">
      <w:pPr>
        <w:rPr>
          <w:b/>
        </w:rPr>
      </w:pPr>
      <w:r>
        <w:rPr>
          <w:b/>
        </w:rPr>
        <w:t>Table 2</w:t>
      </w:r>
      <w:r w:rsidRPr="003E60DD">
        <w:rPr>
          <w:b/>
        </w:rPr>
        <w:t xml:space="preserve">: </w:t>
      </w:r>
      <w:r>
        <w:rPr>
          <w:b/>
        </w:rPr>
        <w:t xml:space="preserve">Key issues </w:t>
      </w:r>
      <w:r w:rsidRPr="003E60DD">
        <w:rPr>
          <w:b/>
        </w:rPr>
        <w:t>affecting portfolio performance</w:t>
      </w:r>
      <w:r>
        <w:rPr>
          <w:b/>
        </w:rPr>
        <w:t>, including external developments in 2021</w:t>
      </w:r>
    </w:p>
    <w:tbl>
      <w:tblPr>
        <w:tblStyle w:val="TableGrid"/>
        <w:tblW w:w="0" w:type="auto"/>
        <w:tblLook w:val="04A0" w:firstRow="1" w:lastRow="0" w:firstColumn="1" w:lastColumn="0" w:noHBand="0" w:noVBand="1"/>
      </w:tblPr>
      <w:tblGrid>
        <w:gridCol w:w="704"/>
        <w:gridCol w:w="8924"/>
      </w:tblGrid>
      <w:tr w:rsidR="00536E93" w:rsidRPr="003E60DD" w14:paraId="5F5F82F4" w14:textId="77777777" w:rsidTr="00EA6A5F">
        <w:tc>
          <w:tcPr>
            <w:tcW w:w="704" w:type="dxa"/>
          </w:tcPr>
          <w:p w14:paraId="73665356" w14:textId="77777777" w:rsidR="00536E93" w:rsidRPr="003E60DD" w:rsidRDefault="00536E93" w:rsidP="00EA6A5F">
            <w:pPr>
              <w:jc w:val="center"/>
            </w:pPr>
            <w:r w:rsidRPr="003E60DD">
              <w:t>#</w:t>
            </w:r>
          </w:p>
        </w:tc>
        <w:tc>
          <w:tcPr>
            <w:tcW w:w="8924" w:type="dxa"/>
          </w:tcPr>
          <w:p w14:paraId="37980E0B" w14:textId="77777777" w:rsidR="00536E93" w:rsidRPr="003E60DD" w:rsidRDefault="00536E93" w:rsidP="00EA6A5F">
            <w:r w:rsidRPr="003E60DD">
              <w:t>Key issues affecting portfolio performance</w:t>
            </w:r>
          </w:p>
        </w:tc>
      </w:tr>
      <w:tr w:rsidR="00536E93" w:rsidRPr="003E60DD" w14:paraId="285D65C2" w14:textId="77777777" w:rsidTr="00EA6A5F">
        <w:tc>
          <w:tcPr>
            <w:tcW w:w="704" w:type="dxa"/>
          </w:tcPr>
          <w:p w14:paraId="6E2FA500" w14:textId="77777777" w:rsidR="00536E93" w:rsidRPr="003E60DD" w:rsidRDefault="00536E93" w:rsidP="00EA6A5F">
            <w:pPr>
              <w:jc w:val="center"/>
            </w:pPr>
            <w:r w:rsidRPr="003E60DD">
              <w:t>1</w:t>
            </w:r>
          </w:p>
        </w:tc>
        <w:tc>
          <w:tcPr>
            <w:tcW w:w="8924" w:type="dxa"/>
          </w:tcPr>
          <w:p w14:paraId="34D9F373" w14:textId="77777777" w:rsidR="00536E93" w:rsidRPr="003E60DD" w:rsidRDefault="00536E93" w:rsidP="00EA6A5F"/>
        </w:tc>
      </w:tr>
      <w:tr w:rsidR="00536E93" w:rsidRPr="003E60DD" w14:paraId="60F3B36C" w14:textId="77777777" w:rsidTr="00EA6A5F">
        <w:tc>
          <w:tcPr>
            <w:tcW w:w="704" w:type="dxa"/>
          </w:tcPr>
          <w:p w14:paraId="22159B4B" w14:textId="77777777" w:rsidR="00536E93" w:rsidRPr="003E60DD" w:rsidRDefault="00536E93" w:rsidP="00EA6A5F">
            <w:pPr>
              <w:jc w:val="center"/>
            </w:pPr>
            <w:r w:rsidRPr="003E60DD">
              <w:t>2</w:t>
            </w:r>
          </w:p>
        </w:tc>
        <w:tc>
          <w:tcPr>
            <w:tcW w:w="8924" w:type="dxa"/>
          </w:tcPr>
          <w:p w14:paraId="31F36197" w14:textId="77777777" w:rsidR="00536E93" w:rsidRPr="003E60DD" w:rsidRDefault="00536E93" w:rsidP="00EA6A5F"/>
        </w:tc>
      </w:tr>
      <w:tr w:rsidR="00536E93" w:rsidRPr="003E60DD" w14:paraId="262B0686" w14:textId="77777777" w:rsidTr="00EA6A5F">
        <w:tc>
          <w:tcPr>
            <w:tcW w:w="704" w:type="dxa"/>
          </w:tcPr>
          <w:p w14:paraId="003720B6" w14:textId="77777777" w:rsidR="00536E93" w:rsidRPr="003E60DD" w:rsidRDefault="00536E93" w:rsidP="00EA6A5F">
            <w:pPr>
              <w:jc w:val="center"/>
            </w:pPr>
            <w:r w:rsidRPr="003E60DD">
              <w:t>3</w:t>
            </w:r>
          </w:p>
        </w:tc>
        <w:tc>
          <w:tcPr>
            <w:tcW w:w="8924" w:type="dxa"/>
          </w:tcPr>
          <w:p w14:paraId="5DEE9DDD" w14:textId="77777777" w:rsidR="00536E93" w:rsidRPr="003E60DD" w:rsidRDefault="00536E93" w:rsidP="00EA6A5F"/>
        </w:tc>
      </w:tr>
      <w:tr w:rsidR="00536E93" w:rsidRPr="003E60DD" w14:paraId="3D8B3AD5" w14:textId="77777777" w:rsidTr="00EA6A5F">
        <w:tc>
          <w:tcPr>
            <w:tcW w:w="704" w:type="dxa"/>
          </w:tcPr>
          <w:p w14:paraId="5BA5FF5F" w14:textId="77777777" w:rsidR="00536E93" w:rsidRPr="003E60DD" w:rsidRDefault="00536E93" w:rsidP="00EA6A5F">
            <w:pPr>
              <w:jc w:val="center"/>
            </w:pPr>
            <w:r w:rsidRPr="003E60DD">
              <w:t>….</w:t>
            </w:r>
          </w:p>
        </w:tc>
        <w:tc>
          <w:tcPr>
            <w:tcW w:w="8924" w:type="dxa"/>
          </w:tcPr>
          <w:p w14:paraId="0A42BE4D" w14:textId="77777777" w:rsidR="00536E93" w:rsidRPr="003E60DD" w:rsidRDefault="00536E93" w:rsidP="00EA6A5F"/>
        </w:tc>
      </w:tr>
    </w:tbl>
    <w:p w14:paraId="215CD353" w14:textId="77777777" w:rsidR="00536E93" w:rsidRDefault="00536E93" w:rsidP="00536E93"/>
    <w:p w14:paraId="7D29E7AC" w14:textId="464B3C48" w:rsidR="00536E93" w:rsidRPr="00536E93" w:rsidRDefault="00536E93" w:rsidP="00536E93">
      <w:r>
        <w:t>Table below</w:t>
      </w:r>
      <w:r w:rsidRPr="009C6CAB">
        <w:t xml:space="preserve"> </w:t>
      </w:r>
      <w:r>
        <w:t>3 and 4 summarise</w:t>
      </w:r>
      <w:r w:rsidRPr="009C6CAB">
        <w:t xml:space="preserve"> the main actions</w:t>
      </w:r>
      <w:r>
        <w:t xml:space="preserve">, which were </w:t>
      </w:r>
      <w:r w:rsidRPr="009C6CAB">
        <w:t>taken in the course of 202</w:t>
      </w:r>
      <w:r>
        <w:t>1</w:t>
      </w:r>
      <w:r w:rsidRPr="009C6CAB">
        <w:t xml:space="preserve"> by the unit and its implementing partners in follow up to 20</w:t>
      </w:r>
      <w:r>
        <w:t>20</w:t>
      </w:r>
      <w:r w:rsidRPr="009C6CAB">
        <w:t xml:space="preserve"> results and which actions are planned for 202</w:t>
      </w:r>
      <w:r>
        <w:t>2</w:t>
      </w:r>
      <w:r w:rsidRPr="009C6CAB">
        <w:t xml:space="preserve"> in follow up to the preliminary results for 202</w:t>
      </w:r>
      <w:r>
        <w:t>1 or possible unfinished business from 2021</w:t>
      </w:r>
      <w:r w:rsidRPr="009C6CAB">
        <w:t>.</w:t>
      </w:r>
      <w:bookmarkStart w:id="0" w:name="_GoBack"/>
      <w:bookmarkEnd w:id="0"/>
    </w:p>
    <w:p w14:paraId="5CC8E526" w14:textId="15B41B64" w:rsidR="00536E93" w:rsidRPr="00DF148C" w:rsidRDefault="00536E93" w:rsidP="00536E93">
      <w:pPr>
        <w:rPr>
          <w:b/>
        </w:rPr>
      </w:pPr>
      <w:r>
        <w:rPr>
          <w:b/>
        </w:rPr>
        <w:t>Table 3: Main actions taken in 2021 related to the 2020 results</w:t>
      </w:r>
    </w:p>
    <w:tbl>
      <w:tblPr>
        <w:tblStyle w:val="TableGrid"/>
        <w:tblW w:w="9634" w:type="dxa"/>
        <w:tblLook w:val="04A0" w:firstRow="1" w:lastRow="0" w:firstColumn="1" w:lastColumn="0" w:noHBand="0" w:noVBand="1"/>
      </w:tblPr>
      <w:tblGrid>
        <w:gridCol w:w="704"/>
        <w:gridCol w:w="8930"/>
      </w:tblGrid>
      <w:tr w:rsidR="00536E93" w14:paraId="34B7CDF4" w14:textId="77777777" w:rsidTr="00EA6A5F">
        <w:tc>
          <w:tcPr>
            <w:tcW w:w="704" w:type="dxa"/>
          </w:tcPr>
          <w:p w14:paraId="220BD7B2" w14:textId="77777777" w:rsidR="00536E93" w:rsidRDefault="00536E93" w:rsidP="00EA6A5F">
            <w:pPr>
              <w:jc w:val="center"/>
            </w:pPr>
            <w:r>
              <w:t>#</w:t>
            </w:r>
          </w:p>
        </w:tc>
        <w:tc>
          <w:tcPr>
            <w:tcW w:w="8930" w:type="dxa"/>
          </w:tcPr>
          <w:p w14:paraId="3B5E88ED" w14:textId="37B4B4B3" w:rsidR="00536E93" w:rsidRDefault="00536E93" w:rsidP="00536E93">
            <w:r>
              <w:t>Actions undertaken in 2021</w:t>
            </w:r>
          </w:p>
        </w:tc>
      </w:tr>
      <w:tr w:rsidR="00536E93" w14:paraId="361D1EFC" w14:textId="77777777" w:rsidTr="00EA6A5F">
        <w:tc>
          <w:tcPr>
            <w:tcW w:w="704" w:type="dxa"/>
          </w:tcPr>
          <w:p w14:paraId="0A64EC06" w14:textId="77777777" w:rsidR="00536E93" w:rsidRDefault="00536E93" w:rsidP="00EA6A5F">
            <w:pPr>
              <w:jc w:val="center"/>
            </w:pPr>
            <w:r>
              <w:t>1</w:t>
            </w:r>
          </w:p>
        </w:tc>
        <w:tc>
          <w:tcPr>
            <w:tcW w:w="8930" w:type="dxa"/>
          </w:tcPr>
          <w:p w14:paraId="5CBF689C" w14:textId="77777777" w:rsidR="00536E93" w:rsidRDefault="00536E93" w:rsidP="00EA6A5F"/>
        </w:tc>
      </w:tr>
      <w:tr w:rsidR="00536E93" w14:paraId="29F4AD36" w14:textId="77777777" w:rsidTr="00EA6A5F">
        <w:tc>
          <w:tcPr>
            <w:tcW w:w="704" w:type="dxa"/>
          </w:tcPr>
          <w:p w14:paraId="163A7C1F" w14:textId="77777777" w:rsidR="00536E93" w:rsidRDefault="00536E93" w:rsidP="00EA6A5F">
            <w:pPr>
              <w:jc w:val="center"/>
            </w:pPr>
            <w:r>
              <w:t>2</w:t>
            </w:r>
          </w:p>
        </w:tc>
        <w:tc>
          <w:tcPr>
            <w:tcW w:w="8930" w:type="dxa"/>
          </w:tcPr>
          <w:p w14:paraId="5CB86B2E" w14:textId="77777777" w:rsidR="00536E93" w:rsidRDefault="00536E93" w:rsidP="00EA6A5F"/>
        </w:tc>
      </w:tr>
      <w:tr w:rsidR="00536E93" w14:paraId="6B8EF1BB" w14:textId="77777777" w:rsidTr="00EA6A5F">
        <w:tc>
          <w:tcPr>
            <w:tcW w:w="704" w:type="dxa"/>
          </w:tcPr>
          <w:p w14:paraId="2AA5C0DE" w14:textId="77777777" w:rsidR="00536E93" w:rsidRDefault="00536E93" w:rsidP="00EA6A5F">
            <w:pPr>
              <w:jc w:val="center"/>
            </w:pPr>
            <w:r>
              <w:t>3</w:t>
            </w:r>
          </w:p>
        </w:tc>
        <w:tc>
          <w:tcPr>
            <w:tcW w:w="8930" w:type="dxa"/>
          </w:tcPr>
          <w:p w14:paraId="33E4CCBB" w14:textId="77777777" w:rsidR="00536E93" w:rsidRDefault="00536E93" w:rsidP="00EA6A5F"/>
        </w:tc>
      </w:tr>
      <w:tr w:rsidR="00536E93" w14:paraId="36EADB4C" w14:textId="77777777" w:rsidTr="00EA6A5F">
        <w:tc>
          <w:tcPr>
            <w:tcW w:w="704" w:type="dxa"/>
          </w:tcPr>
          <w:p w14:paraId="65DC7DEE" w14:textId="77777777" w:rsidR="00536E93" w:rsidRDefault="00536E93" w:rsidP="00EA6A5F">
            <w:pPr>
              <w:jc w:val="center"/>
            </w:pPr>
            <w:r>
              <w:t>….</w:t>
            </w:r>
          </w:p>
        </w:tc>
        <w:tc>
          <w:tcPr>
            <w:tcW w:w="8930" w:type="dxa"/>
          </w:tcPr>
          <w:p w14:paraId="56D7FBFC" w14:textId="77777777" w:rsidR="00536E93" w:rsidRDefault="00536E93" w:rsidP="00EA6A5F"/>
        </w:tc>
      </w:tr>
    </w:tbl>
    <w:p w14:paraId="6AEBC9E6" w14:textId="77777777" w:rsidR="00536E93" w:rsidRDefault="00536E93" w:rsidP="00536E93"/>
    <w:p w14:paraId="72AD6DD8" w14:textId="4AEE0876" w:rsidR="00536E93" w:rsidRPr="00DF148C" w:rsidRDefault="00536E93" w:rsidP="00536E93">
      <w:pPr>
        <w:rPr>
          <w:b/>
        </w:rPr>
      </w:pPr>
      <w:r>
        <w:rPr>
          <w:b/>
        </w:rPr>
        <w:t xml:space="preserve">Table 4: Preliminary </w:t>
      </w:r>
      <w:r w:rsidRPr="00D13481">
        <w:rPr>
          <w:b/>
        </w:rPr>
        <w:t>Process Action Plan for 202</w:t>
      </w:r>
      <w:r>
        <w:rPr>
          <w:b/>
        </w:rPr>
        <w:t>2</w:t>
      </w:r>
    </w:p>
    <w:tbl>
      <w:tblPr>
        <w:tblStyle w:val="TableGrid"/>
        <w:tblW w:w="0" w:type="auto"/>
        <w:tblLook w:val="04A0" w:firstRow="1" w:lastRow="0" w:firstColumn="1" w:lastColumn="0" w:noHBand="0" w:noVBand="1"/>
      </w:tblPr>
      <w:tblGrid>
        <w:gridCol w:w="704"/>
        <w:gridCol w:w="6804"/>
        <w:gridCol w:w="2120"/>
      </w:tblGrid>
      <w:tr w:rsidR="00536E93" w14:paraId="7DA84D8A" w14:textId="77777777" w:rsidTr="00EA6A5F">
        <w:tc>
          <w:tcPr>
            <w:tcW w:w="704" w:type="dxa"/>
          </w:tcPr>
          <w:p w14:paraId="025BE9E3" w14:textId="77777777" w:rsidR="00536E93" w:rsidRDefault="00536E93" w:rsidP="00EA6A5F">
            <w:pPr>
              <w:jc w:val="center"/>
            </w:pPr>
            <w:r>
              <w:t>#</w:t>
            </w:r>
          </w:p>
        </w:tc>
        <w:tc>
          <w:tcPr>
            <w:tcW w:w="6804" w:type="dxa"/>
          </w:tcPr>
          <w:p w14:paraId="1B286B08" w14:textId="083B4A69" w:rsidR="00536E93" w:rsidRDefault="00536E93" w:rsidP="00536E93">
            <w:r>
              <w:t>Actions to be undertaken in 2022</w:t>
            </w:r>
          </w:p>
        </w:tc>
        <w:tc>
          <w:tcPr>
            <w:tcW w:w="2120" w:type="dxa"/>
          </w:tcPr>
          <w:p w14:paraId="789EC2E9" w14:textId="77777777" w:rsidR="00536E93" w:rsidRDefault="00536E93" w:rsidP="00EA6A5F">
            <w:r>
              <w:t>Timeline</w:t>
            </w:r>
          </w:p>
        </w:tc>
      </w:tr>
      <w:tr w:rsidR="00536E93" w14:paraId="37E2B8FE" w14:textId="77777777" w:rsidTr="00EA6A5F">
        <w:tc>
          <w:tcPr>
            <w:tcW w:w="704" w:type="dxa"/>
          </w:tcPr>
          <w:p w14:paraId="3CB3B2BA" w14:textId="77777777" w:rsidR="00536E93" w:rsidRDefault="00536E93" w:rsidP="00EA6A5F">
            <w:pPr>
              <w:jc w:val="center"/>
            </w:pPr>
            <w:r>
              <w:t>1</w:t>
            </w:r>
          </w:p>
        </w:tc>
        <w:tc>
          <w:tcPr>
            <w:tcW w:w="6804" w:type="dxa"/>
          </w:tcPr>
          <w:p w14:paraId="54DC4C55" w14:textId="77777777" w:rsidR="00536E93" w:rsidRDefault="00536E93" w:rsidP="00EA6A5F"/>
        </w:tc>
        <w:tc>
          <w:tcPr>
            <w:tcW w:w="2120" w:type="dxa"/>
          </w:tcPr>
          <w:p w14:paraId="22692CA7" w14:textId="77777777" w:rsidR="00536E93" w:rsidRDefault="00536E93" w:rsidP="00EA6A5F"/>
        </w:tc>
      </w:tr>
      <w:tr w:rsidR="00536E93" w14:paraId="42B3DDED" w14:textId="77777777" w:rsidTr="00EA6A5F">
        <w:tc>
          <w:tcPr>
            <w:tcW w:w="704" w:type="dxa"/>
          </w:tcPr>
          <w:p w14:paraId="0FDFB634" w14:textId="77777777" w:rsidR="00536E93" w:rsidRDefault="00536E93" w:rsidP="00EA6A5F">
            <w:pPr>
              <w:jc w:val="center"/>
            </w:pPr>
            <w:r>
              <w:t>2</w:t>
            </w:r>
          </w:p>
        </w:tc>
        <w:tc>
          <w:tcPr>
            <w:tcW w:w="6804" w:type="dxa"/>
          </w:tcPr>
          <w:p w14:paraId="145D98C6" w14:textId="77777777" w:rsidR="00536E93" w:rsidRDefault="00536E93" w:rsidP="00EA6A5F"/>
        </w:tc>
        <w:tc>
          <w:tcPr>
            <w:tcW w:w="2120" w:type="dxa"/>
          </w:tcPr>
          <w:p w14:paraId="65BA9A07" w14:textId="77777777" w:rsidR="00536E93" w:rsidRDefault="00536E93" w:rsidP="00EA6A5F"/>
        </w:tc>
      </w:tr>
      <w:tr w:rsidR="00536E93" w14:paraId="48F5A603" w14:textId="77777777" w:rsidTr="00EA6A5F">
        <w:tc>
          <w:tcPr>
            <w:tcW w:w="704" w:type="dxa"/>
          </w:tcPr>
          <w:p w14:paraId="0955AFB5" w14:textId="77777777" w:rsidR="00536E93" w:rsidRDefault="00536E93" w:rsidP="00EA6A5F">
            <w:pPr>
              <w:jc w:val="center"/>
            </w:pPr>
            <w:r>
              <w:t>3</w:t>
            </w:r>
          </w:p>
        </w:tc>
        <w:tc>
          <w:tcPr>
            <w:tcW w:w="6804" w:type="dxa"/>
          </w:tcPr>
          <w:p w14:paraId="374267BB" w14:textId="77777777" w:rsidR="00536E93" w:rsidRDefault="00536E93" w:rsidP="00EA6A5F"/>
        </w:tc>
        <w:tc>
          <w:tcPr>
            <w:tcW w:w="2120" w:type="dxa"/>
          </w:tcPr>
          <w:p w14:paraId="09923486" w14:textId="77777777" w:rsidR="00536E93" w:rsidRDefault="00536E93" w:rsidP="00EA6A5F"/>
        </w:tc>
      </w:tr>
      <w:tr w:rsidR="00536E93" w14:paraId="42A4F719" w14:textId="77777777" w:rsidTr="00EA6A5F">
        <w:tc>
          <w:tcPr>
            <w:tcW w:w="704" w:type="dxa"/>
          </w:tcPr>
          <w:p w14:paraId="12EE96D0" w14:textId="77777777" w:rsidR="00536E93" w:rsidRDefault="00536E93" w:rsidP="00EA6A5F">
            <w:pPr>
              <w:jc w:val="center"/>
            </w:pPr>
            <w:r>
              <w:t>….</w:t>
            </w:r>
          </w:p>
        </w:tc>
        <w:tc>
          <w:tcPr>
            <w:tcW w:w="6804" w:type="dxa"/>
          </w:tcPr>
          <w:p w14:paraId="661C553E" w14:textId="77777777" w:rsidR="00536E93" w:rsidRDefault="00536E93" w:rsidP="00EA6A5F"/>
        </w:tc>
        <w:tc>
          <w:tcPr>
            <w:tcW w:w="2120" w:type="dxa"/>
          </w:tcPr>
          <w:p w14:paraId="67FF27C1" w14:textId="77777777" w:rsidR="00536E93" w:rsidRDefault="00536E93" w:rsidP="00EA6A5F"/>
        </w:tc>
      </w:tr>
    </w:tbl>
    <w:p w14:paraId="4DA847B5" w14:textId="77777777" w:rsidR="00536E93" w:rsidRPr="003E60DD" w:rsidRDefault="00536E93" w:rsidP="00536E93"/>
    <w:p w14:paraId="43196B52" w14:textId="5CE3AF00" w:rsidR="00646D3E" w:rsidRPr="003E60DD" w:rsidRDefault="00646D3E" w:rsidP="00536E93"/>
    <w:sectPr w:rsidR="00646D3E" w:rsidRPr="003E60D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32C5" w14:textId="77777777" w:rsidR="006A1BEB" w:rsidRDefault="006A1BEB" w:rsidP="006A1BEB">
      <w:pPr>
        <w:spacing w:after="0" w:line="240" w:lineRule="auto"/>
      </w:pPr>
      <w:r>
        <w:separator/>
      </w:r>
    </w:p>
  </w:endnote>
  <w:endnote w:type="continuationSeparator" w:id="0">
    <w:p w14:paraId="08827819" w14:textId="77777777" w:rsidR="006A1BEB" w:rsidRDefault="006A1BEB" w:rsidP="006A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7703" w14:textId="77777777" w:rsidR="006A1BEB" w:rsidRDefault="006A1BEB" w:rsidP="006A1BEB">
      <w:pPr>
        <w:spacing w:after="0" w:line="240" w:lineRule="auto"/>
      </w:pPr>
      <w:r>
        <w:separator/>
      </w:r>
    </w:p>
  </w:footnote>
  <w:footnote w:type="continuationSeparator" w:id="0">
    <w:p w14:paraId="3DA27042" w14:textId="77777777" w:rsidR="006A1BEB" w:rsidRDefault="006A1BEB" w:rsidP="006A1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2034"/>
    <w:multiLevelType w:val="hybridMultilevel"/>
    <w:tmpl w:val="54221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F16350"/>
    <w:multiLevelType w:val="hybridMultilevel"/>
    <w:tmpl w:val="D02EE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85"/>
    <w:rsid w:val="00094572"/>
    <w:rsid w:val="00155A86"/>
    <w:rsid w:val="0017554D"/>
    <w:rsid w:val="001D7F59"/>
    <w:rsid w:val="002008DC"/>
    <w:rsid w:val="002F7998"/>
    <w:rsid w:val="00333763"/>
    <w:rsid w:val="00334459"/>
    <w:rsid w:val="003365CC"/>
    <w:rsid w:val="003C3447"/>
    <w:rsid w:val="003E60DD"/>
    <w:rsid w:val="004A41D4"/>
    <w:rsid w:val="00510904"/>
    <w:rsid w:val="00536E93"/>
    <w:rsid w:val="00536FEA"/>
    <w:rsid w:val="00646D3E"/>
    <w:rsid w:val="0066049F"/>
    <w:rsid w:val="00664585"/>
    <w:rsid w:val="006A1BEB"/>
    <w:rsid w:val="007E2406"/>
    <w:rsid w:val="00843D15"/>
    <w:rsid w:val="008B099C"/>
    <w:rsid w:val="008C5C0E"/>
    <w:rsid w:val="008D1657"/>
    <w:rsid w:val="008F3F0E"/>
    <w:rsid w:val="00903A63"/>
    <w:rsid w:val="009524C0"/>
    <w:rsid w:val="00B04E6E"/>
    <w:rsid w:val="00B42107"/>
    <w:rsid w:val="00B764DE"/>
    <w:rsid w:val="00CC462F"/>
    <w:rsid w:val="00CF5CB6"/>
    <w:rsid w:val="00D370A6"/>
    <w:rsid w:val="00D74A85"/>
    <w:rsid w:val="00D90347"/>
    <w:rsid w:val="00D9192A"/>
    <w:rsid w:val="00DB6FE4"/>
    <w:rsid w:val="00DC3E05"/>
    <w:rsid w:val="00DF148C"/>
    <w:rsid w:val="00E16CBB"/>
    <w:rsid w:val="00E960D6"/>
    <w:rsid w:val="00EC0D0B"/>
    <w:rsid w:val="00F0134C"/>
    <w:rsid w:val="00FB7A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6FD2"/>
  <w15:chartTrackingRefBased/>
  <w15:docId w15:val="{4E86DC54-F74C-4735-AC61-7490AE86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D3E"/>
    <w:pPr>
      <w:ind w:left="720"/>
      <w:contextualSpacing/>
    </w:pPr>
  </w:style>
  <w:style w:type="paragraph" w:styleId="FootnoteText">
    <w:name w:val="footnote text"/>
    <w:basedOn w:val="Normal"/>
    <w:link w:val="FootnoteTextChar"/>
    <w:uiPriority w:val="99"/>
    <w:semiHidden/>
    <w:unhideWhenUsed/>
    <w:rsid w:val="006A1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BEB"/>
    <w:rPr>
      <w:sz w:val="20"/>
      <w:szCs w:val="20"/>
    </w:rPr>
  </w:style>
  <w:style w:type="character" w:styleId="FootnoteReference">
    <w:name w:val="footnote reference"/>
    <w:basedOn w:val="DefaultParagraphFont"/>
    <w:uiPriority w:val="99"/>
    <w:semiHidden/>
    <w:unhideWhenUsed/>
    <w:rsid w:val="006A1BEB"/>
    <w:rPr>
      <w:vertAlign w:val="superscript"/>
    </w:rPr>
  </w:style>
  <w:style w:type="character" w:styleId="CommentReference">
    <w:name w:val="annotation reference"/>
    <w:basedOn w:val="DefaultParagraphFont"/>
    <w:uiPriority w:val="99"/>
    <w:semiHidden/>
    <w:unhideWhenUsed/>
    <w:rsid w:val="00536FEA"/>
    <w:rPr>
      <w:sz w:val="16"/>
      <w:szCs w:val="16"/>
    </w:rPr>
  </w:style>
  <w:style w:type="paragraph" w:styleId="CommentText">
    <w:name w:val="annotation text"/>
    <w:basedOn w:val="Normal"/>
    <w:link w:val="CommentTextChar"/>
    <w:uiPriority w:val="99"/>
    <w:semiHidden/>
    <w:unhideWhenUsed/>
    <w:rsid w:val="00536FEA"/>
    <w:pPr>
      <w:spacing w:line="240" w:lineRule="auto"/>
    </w:pPr>
    <w:rPr>
      <w:sz w:val="20"/>
      <w:szCs w:val="20"/>
    </w:rPr>
  </w:style>
  <w:style w:type="character" w:customStyle="1" w:styleId="CommentTextChar">
    <w:name w:val="Comment Text Char"/>
    <w:basedOn w:val="DefaultParagraphFont"/>
    <w:link w:val="CommentText"/>
    <w:uiPriority w:val="99"/>
    <w:semiHidden/>
    <w:rsid w:val="00536FEA"/>
    <w:rPr>
      <w:sz w:val="20"/>
      <w:szCs w:val="20"/>
    </w:rPr>
  </w:style>
  <w:style w:type="paragraph" w:styleId="CommentSubject">
    <w:name w:val="annotation subject"/>
    <w:basedOn w:val="CommentText"/>
    <w:next w:val="CommentText"/>
    <w:link w:val="CommentSubjectChar"/>
    <w:uiPriority w:val="99"/>
    <w:semiHidden/>
    <w:unhideWhenUsed/>
    <w:rsid w:val="00536FEA"/>
    <w:rPr>
      <w:b/>
      <w:bCs/>
    </w:rPr>
  </w:style>
  <w:style w:type="character" w:customStyle="1" w:styleId="CommentSubjectChar">
    <w:name w:val="Comment Subject Char"/>
    <w:basedOn w:val="CommentTextChar"/>
    <w:link w:val="CommentSubject"/>
    <w:uiPriority w:val="99"/>
    <w:semiHidden/>
    <w:rsid w:val="00536FEA"/>
    <w:rPr>
      <w:b/>
      <w:bCs/>
      <w:sz w:val="20"/>
      <w:szCs w:val="20"/>
    </w:rPr>
  </w:style>
  <w:style w:type="paragraph" w:styleId="BalloonText">
    <w:name w:val="Balloon Text"/>
    <w:basedOn w:val="Normal"/>
    <w:link w:val="BalloonTextChar"/>
    <w:uiPriority w:val="99"/>
    <w:semiHidden/>
    <w:unhideWhenUsed/>
    <w:rsid w:val="0053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0759-E824-42D4-BC14-0484A85F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1480</Characters>
  <Application>Microsoft Office Word</Application>
  <DocSecurity>0</DocSecurity>
  <Lines>1480</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Lønstrup</dc:creator>
  <cp:keywords/>
  <dc:description/>
  <cp:lastModifiedBy>Kasper Jon Larsen</cp:lastModifiedBy>
  <cp:revision>4</cp:revision>
  <dcterms:created xsi:type="dcterms:W3CDTF">2022-02-22T13:14:00Z</dcterms:created>
  <dcterms:modified xsi:type="dcterms:W3CDTF">2023-02-07T14:32:00Z</dcterms:modified>
</cp:coreProperties>
</file>